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2F463" w14:textId="7635427E" w:rsidR="00315F9E" w:rsidRPr="00114DEF" w:rsidRDefault="00014C8A" w:rsidP="00315F9E">
      <w:pPr>
        <w:pStyle w:val="Heading2"/>
        <w:rPr>
          <w:rFonts w:ascii="Arial" w:hAnsi="Arial" w:cs="Arial"/>
          <w:color w:val="auto"/>
          <w:sz w:val="32"/>
          <w:szCs w:val="32"/>
        </w:rPr>
      </w:pPr>
      <w:bookmarkStart w:id="0" w:name="_Toc424065753"/>
      <w:r>
        <w:rPr>
          <w:noProof/>
        </w:rPr>
        <mc:AlternateContent>
          <mc:Choice Requires="wps">
            <w:drawing>
              <wp:anchor distT="114300" distB="114300" distL="114300" distR="114300" simplePos="0" relativeHeight="251657728" behindDoc="1" locked="0" layoutInCell="0" allowOverlap="1" wp14:anchorId="0AF88D62" wp14:editId="30FD06E1">
                <wp:simplePos x="0" y="0"/>
                <wp:positionH relativeFrom="margin">
                  <wp:posOffset>4184015</wp:posOffset>
                </wp:positionH>
                <wp:positionV relativeFrom="paragraph">
                  <wp:posOffset>30480</wp:posOffset>
                </wp:positionV>
                <wp:extent cx="2133600" cy="1441450"/>
                <wp:effectExtent l="25400" t="0" r="50800" b="311150"/>
                <wp:wrapSquare wrapText="bothSides"/>
                <wp:docPr id="2" name="Cloud Callou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441450"/>
                        </a:xfrm>
                        <a:prstGeom prst="cloudCallout">
                          <a:avLst>
                            <a:gd name="adj1" fmla="val -46620"/>
                            <a:gd name="adj2" fmla="val 66263"/>
                          </a:avLst>
                        </a:prstGeom>
                        <a:solidFill>
                          <a:srgbClr val="F1C232"/>
                        </a:solidFill>
                        <a:ln w="19050">
                          <a:solidFill>
                            <a:srgbClr val="000000"/>
                          </a:solidFill>
                          <a:round/>
                          <a:headEnd/>
                          <a:tailEnd/>
                        </a:ln>
                      </wps:spPr>
                      <wps:txbx>
                        <w:txbxContent>
                          <w:p w14:paraId="489123FA" w14:textId="77777777" w:rsidR="00315F9E" w:rsidRDefault="00315F9E" w:rsidP="00315F9E">
                            <w:pPr>
                              <w:jc w:val="center"/>
                              <w:textDirection w:val="btLr"/>
                            </w:pPr>
                            <w:r>
                              <w:rPr>
                                <w:rFonts w:ascii="Calibri" w:eastAsia="Calibri" w:hAnsi="Calibri" w:cs="Calibri"/>
                                <w:b/>
                              </w:rPr>
                              <w:t>How do we do a better job of involving families to increase student achievement?</w:t>
                            </w:r>
                          </w:p>
                        </w:txbxContent>
                      </wps:txbx>
                      <wps:bodyPr rot="0" vert="horz" wrap="square" lIns="91424" tIns="91424" rIns="91424" bIns="91424"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8D62"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0" o:spid="_x0000_s1026" type="#_x0000_t106" style="position:absolute;margin-left:329.45pt;margin-top:2.4pt;width:168pt;height:113.5pt;z-index:-25165875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" o:allowincell="f" adj="730,25113" fillcolor="#f1c232" strokeweight="1.5pt">
                <v:textbox inset="91424emu,91424emu,91424emu,91424emu">
                  <w:txbxContent>
                    <w:p w14:paraId="489123FA" w14:textId="77777777" w:rsidR="00315F9E" w:rsidRDefault="00315F9E" w:rsidP="00315F9E">
                      <w:pPr>
                        <w:jc w:val="center"/>
                        <w:textDirection w:val="btLr"/>
                      </w:pPr>
                      <w:r>
                        <w:rPr>
                          <w:rFonts w:ascii="Calibri" w:eastAsia="Calibri" w:hAnsi="Calibri" w:cs="Calibri"/>
                          <w:b/>
                        </w:rPr>
                        <w:t>How do we do a better job of involving families to increase student achievement?</w:t>
                      </w:r>
                    </w:p>
                  </w:txbxContent>
                </v:textbox>
                <w10:wrap type="square" anchorx="margin"/>
              </v:shape>
            </w:pict>
          </mc:Fallback>
        </mc:AlternateContent>
      </w:r>
      <w:r w:rsidR="00315F9E" w:rsidRPr="00114DEF">
        <w:rPr>
          <w:rFonts w:ascii="Arial" w:hAnsi="Arial" w:cs="Arial"/>
          <w:color w:val="auto"/>
          <w:sz w:val="32"/>
          <w:szCs w:val="32"/>
        </w:rPr>
        <w:t>Involving Families</w:t>
      </w:r>
      <w:bookmarkEnd w:id="0"/>
    </w:p>
    <w:p w14:paraId="4FA64C4F" w14:textId="77777777" w:rsidR="00315F9E" w:rsidRDefault="00315F9E" w:rsidP="007A7CF0">
      <w:pPr>
        <w:widowControl w:val="0"/>
      </w:pPr>
    </w:p>
    <w:p w14:paraId="39CA6471" w14:textId="77777777" w:rsidR="00920085" w:rsidRDefault="00347194" w:rsidP="00920085">
      <w:r>
        <w:t>“</w:t>
      </w:r>
      <w:r w:rsidR="00920085">
        <w:t xml:space="preserve">We suggest that your team start with this premise: All families, no matter what their income, race, education, language, or culture, want their </w:t>
      </w:r>
      <w:r w:rsidR="00AF21C2">
        <w:t>children to do well in school –</w:t>
      </w:r>
      <w:r w:rsidR="00920085">
        <w:t xml:space="preserve"> and can make important contributions to their children’s learning. Even if your experience seems to cast doubt on this, thirty years of research bears it out. ...begin in this spirit.” (Henderson, Mapp, Johnson, &amp; Davies, 2007, p. 155)</w:t>
      </w:r>
    </w:p>
    <w:p w14:paraId="247C128D" w14:textId="77777777" w:rsidR="00920085" w:rsidRDefault="00920085" w:rsidP="00920085"/>
    <w:p w14:paraId="75FDA5A6" w14:textId="77777777" w:rsidR="00626DD1" w:rsidRDefault="00626DD1" w:rsidP="00920085"/>
    <w:p w14:paraId="0E7C7B94" w14:textId="77777777" w:rsidR="000C6323" w:rsidRDefault="000C6323" w:rsidP="00920085"/>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315F9E" w14:paraId="351387EB" w14:textId="77777777" w:rsidTr="00F70E0F">
        <w:tc>
          <w:tcPr>
            <w:tcW w:w="5040" w:type="dxa"/>
            <w:tcMar>
              <w:top w:w="100" w:type="dxa"/>
              <w:left w:w="100" w:type="dxa"/>
              <w:bottom w:w="100" w:type="dxa"/>
              <w:right w:w="100" w:type="dxa"/>
            </w:tcMar>
          </w:tcPr>
          <w:p w14:paraId="46E07A59" w14:textId="77777777" w:rsidR="00836436" w:rsidRDefault="00836436" w:rsidP="003E24EF">
            <w:pPr>
              <w:widowControl w:val="0"/>
              <w:rPr>
                <w:b/>
              </w:rPr>
            </w:pPr>
          </w:p>
          <w:p w14:paraId="2CC27AFB" w14:textId="77777777" w:rsidR="00315F9E" w:rsidRPr="003E24EF" w:rsidRDefault="003E24EF" w:rsidP="003E24EF">
            <w:pPr>
              <w:widowControl w:val="0"/>
              <w:rPr>
                <w:b/>
              </w:rPr>
            </w:pPr>
            <w:r w:rsidRPr="003E24EF">
              <w:rPr>
                <w:b/>
              </w:rPr>
              <w:t>B</w:t>
            </w:r>
            <w:r w:rsidR="00327123" w:rsidRPr="003E24EF">
              <w:rPr>
                <w:b/>
              </w:rPr>
              <w:t xml:space="preserve">uild </w:t>
            </w:r>
            <w:r w:rsidR="00315F9E" w:rsidRPr="003E24EF">
              <w:rPr>
                <w:b/>
              </w:rPr>
              <w:t xml:space="preserve">intentional </w:t>
            </w:r>
            <w:r w:rsidRPr="003E24EF">
              <w:rPr>
                <w:b/>
              </w:rPr>
              <w:t xml:space="preserve">structures, processes, and </w:t>
            </w:r>
            <w:r w:rsidR="00315F9E" w:rsidRPr="003E24EF">
              <w:rPr>
                <w:b/>
              </w:rPr>
              <w:t>practices to engage families</w:t>
            </w:r>
          </w:p>
        </w:tc>
        <w:tc>
          <w:tcPr>
            <w:tcW w:w="5040" w:type="dxa"/>
            <w:tcMar>
              <w:top w:w="100" w:type="dxa"/>
              <w:left w:w="100" w:type="dxa"/>
              <w:bottom w:w="100" w:type="dxa"/>
              <w:right w:w="100" w:type="dxa"/>
            </w:tcMar>
          </w:tcPr>
          <w:p w14:paraId="3BF4B012" w14:textId="77777777" w:rsidR="00315F9E" w:rsidRDefault="00315F9E" w:rsidP="00F70E0F">
            <w:pPr>
              <w:widowControl w:val="0"/>
            </w:pPr>
            <w:r>
              <w:rPr>
                <w:noProof/>
              </w:rPr>
              <w:drawing>
                <wp:inline distT="0" distB="0" distL="0" distR="0" wp14:anchorId="7C54ACC8" wp14:editId="57758019">
                  <wp:extent cx="3057525" cy="2295525"/>
                  <wp:effectExtent l="19050" t="0" r="9525" b="0"/>
                  <wp:docPr id="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png"/>
                          <pic:cNvPicPr>
                            <a:picLocks noChangeAspect="1" noChangeArrowheads="1"/>
                          </pic:cNvPicPr>
                        </pic:nvPicPr>
                        <pic:blipFill>
                          <a:blip r:embed="rId7" cstate="print"/>
                          <a:srcRect/>
                          <a:stretch>
                            <a:fillRect/>
                          </a:stretch>
                        </pic:blipFill>
                        <pic:spPr bwMode="auto">
                          <a:xfrm>
                            <a:off x="0" y="0"/>
                            <a:ext cx="3057525" cy="2295525"/>
                          </a:xfrm>
                          <a:prstGeom prst="rect">
                            <a:avLst/>
                          </a:prstGeom>
                          <a:noFill/>
                          <a:ln w="9525">
                            <a:noFill/>
                            <a:miter lim="800000"/>
                            <a:headEnd/>
                            <a:tailEnd/>
                          </a:ln>
                        </pic:spPr>
                      </pic:pic>
                    </a:graphicData>
                  </a:graphic>
                </wp:inline>
              </w:drawing>
            </w:r>
          </w:p>
        </w:tc>
      </w:tr>
      <w:tr w:rsidR="00315F9E" w14:paraId="43B0899F" w14:textId="77777777" w:rsidTr="00F70E0F">
        <w:tc>
          <w:tcPr>
            <w:tcW w:w="5040" w:type="dxa"/>
            <w:tcMar>
              <w:top w:w="100" w:type="dxa"/>
              <w:left w:w="100" w:type="dxa"/>
              <w:bottom w:w="100" w:type="dxa"/>
              <w:right w:w="100" w:type="dxa"/>
            </w:tcMar>
          </w:tcPr>
          <w:p w14:paraId="495212FE" w14:textId="77777777" w:rsidR="00315F9E" w:rsidRDefault="00315F9E" w:rsidP="00F70E0F">
            <w:pPr>
              <w:widowControl w:val="0"/>
            </w:pPr>
          </w:p>
          <w:p w14:paraId="6CAF8532" w14:textId="77777777" w:rsidR="003E24EF" w:rsidRDefault="003E24EF" w:rsidP="003E24EF">
            <w:pPr>
              <w:widowControl w:val="0"/>
            </w:pPr>
            <w:r w:rsidRPr="000A54D8">
              <w:rPr>
                <w:b/>
              </w:rPr>
              <w:t>Cr</w:t>
            </w:r>
            <w:r w:rsidR="00347194">
              <w:rPr>
                <w:b/>
              </w:rPr>
              <w:t>eate a family-school compact for a</w:t>
            </w:r>
            <w:r w:rsidRPr="000A54D8">
              <w:rPr>
                <w:b/>
              </w:rPr>
              <w:t>chievement</w:t>
            </w:r>
          </w:p>
          <w:p w14:paraId="2495B0B9" w14:textId="77777777" w:rsidR="00315F9E" w:rsidRDefault="00315F9E" w:rsidP="00F70E0F">
            <w:pPr>
              <w:widowControl w:val="0"/>
            </w:pPr>
          </w:p>
          <w:p w14:paraId="1DA96FDE" w14:textId="77777777" w:rsidR="00315F9E" w:rsidRDefault="00315F9E" w:rsidP="00F70E0F">
            <w:pPr>
              <w:widowControl w:val="0"/>
            </w:pPr>
          </w:p>
          <w:p w14:paraId="08355624" w14:textId="77777777" w:rsidR="00315F9E" w:rsidRDefault="00315F9E" w:rsidP="00F70E0F">
            <w:pPr>
              <w:widowControl w:val="0"/>
            </w:pPr>
          </w:p>
          <w:p w14:paraId="0136694A" w14:textId="77777777" w:rsidR="00315F9E" w:rsidRDefault="00315F9E" w:rsidP="00F70E0F">
            <w:pPr>
              <w:widowControl w:val="0"/>
            </w:pPr>
          </w:p>
        </w:tc>
        <w:tc>
          <w:tcPr>
            <w:tcW w:w="5040" w:type="dxa"/>
            <w:tcMar>
              <w:top w:w="100" w:type="dxa"/>
              <w:left w:w="100" w:type="dxa"/>
              <w:bottom w:w="100" w:type="dxa"/>
              <w:right w:w="100" w:type="dxa"/>
            </w:tcMar>
          </w:tcPr>
          <w:p w14:paraId="1F71F6EE" w14:textId="77777777" w:rsidR="00315F9E" w:rsidRDefault="00315F9E" w:rsidP="00F70E0F">
            <w:pPr>
              <w:widowControl w:val="0"/>
            </w:pPr>
          </w:p>
          <w:p w14:paraId="721AC108" w14:textId="77777777" w:rsidR="00315F9E" w:rsidRDefault="00895328" w:rsidP="00F70E0F">
            <w:pPr>
              <w:widowControl w:val="0"/>
            </w:pPr>
            <w:r>
              <w:t>Five steps for focusing your agreement (compact) on l</w:t>
            </w:r>
            <w:r w:rsidR="00315F9E">
              <w:t>earning:</w:t>
            </w:r>
          </w:p>
          <w:p w14:paraId="076C3A92" w14:textId="77777777" w:rsidR="003A07D6" w:rsidRDefault="003A07D6" w:rsidP="00F70E0F">
            <w:pPr>
              <w:widowControl w:val="0"/>
            </w:pPr>
          </w:p>
          <w:p w14:paraId="5E0FA910" w14:textId="77777777" w:rsidR="00315F9E" w:rsidRDefault="00315F9E" w:rsidP="00315F9E">
            <w:pPr>
              <w:widowControl w:val="0"/>
              <w:numPr>
                <w:ilvl w:val="0"/>
                <w:numId w:val="1"/>
              </w:numPr>
              <w:ind w:hanging="360"/>
              <w:contextualSpacing/>
            </w:pPr>
            <w:r>
              <w:t xml:space="preserve">Look at your school’s test data with parents. </w:t>
            </w:r>
          </w:p>
          <w:p w14:paraId="19D5A33B" w14:textId="77777777" w:rsidR="00315F9E" w:rsidRDefault="00315F9E" w:rsidP="00315F9E">
            <w:pPr>
              <w:widowControl w:val="0"/>
              <w:numPr>
                <w:ilvl w:val="0"/>
                <w:numId w:val="1"/>
              </w:numPr>
              <w:ind w:hanging="360"/>
              <w:contextualSpacing/>
            </w:pPr>
            <w:r>
              <w:t xml:space="preserve">Set priorities for improvement and establish a goal for each one. </w:t>
            </w:r>
          </w:p>
          <w:p w14:paraId="33E3CECC" w14:textId="77777777" w:rsidR="00315F9E" w:rsidRDefault="00315F9E" w:rsidP="00315F9E">
            <w:pPr>
              <w:widowControl w:val="0"/>
              <w:numPr>
                <w:ilvl w:val="0"/>
                <w:numId w:val="1"/>
              </w:numPr>
              <w:ind w:hanging="360"/>
              <w:contextualSpacing/>
            </w:pPr>
            <w:r>
              <w:t>Ask parents, students and staff what they should do to meet the goals.</w:t>
            </w:r>
          </w:p>
          <w:p w14:paraId="45814313" w14:textId="77777777" w:rsidR="00315F9E" w:rsidRDefault="00315F9E" w:rsidP="00315F9E">
            <w:pPr>
              <w:widowControl w:val="0"/>
              <w:numPr>
                <w:ilvl w:val="0"/>
                <w:numId w:val="1"/>
              </w:numPr>
              <w:ind w:hanging="360"/>
              <w:contextualSpacing/>
            </w:pPr>
            <w:r>
              <w:t>Focus the agreement on concerns that have come up in discussions. For each area (e.g. homework, communication, rules of behavior) list what each group can do.</w:t>
            </w:r>
          </w:p>
          <w:p w14:paraId="0AF6F703" w14:textId="77777777" w:rsidR="00315F9E" w:rsidRDefault="00315F9E" w:rsidP="00315F9E">
            <w:pPr>
              <w:widowControl w:val="0"/>
              <w:numPr>
                <w:ilvl w:val="0"/>
                <w:numId w:val="1"/>
              </w:numPr>
              <w:ind w:hanging="360"/>
              <w:contextualSpacing/>
            </w:pPr>
            <w:r>
              <w:t>Draw up a first draft, then ask for comments. Revise it based on reactions</w:t>
            </w:r>
            <w:r w:rsidR="003A07D6">
              <w:t>.</w:t>
            </w:r>
          </w:p>
          <w:p w14:paraId="3F6EF007" w14:textId="77777777" w:rsidR="003E24EF" w:rsidRDefault="003E24EF" w:rsidP="003E24EF">
            <w:pPr>
              <w:widowControl w:val="0"/>
              <w:ind w:left="720"/>
              <w:contextualSpacing/>
            </w:pPr>
          </w:p>
          <w:p w14:paraId="1DFB1064" w14:textId="77777777" w:rsidR="003E24EF" w:rsidRDefault="00836436" w:rsidP="003A07D6">
            <w:pPr>
              <w:widowControl w:val="0"/>
            </w:pPr>
            <w:r>
              <w:t>(</w:t>
            </w:r>
            <w:r w:rsidR="003A07D6">
              <w:t>Henderson, Mapp, Johnson, Davie</w:t>
            </w:r>
            <w:r w:rsidR="00691A82">
              <w:t>s,</w:t>
            </w:r>
            <w:r w:rsidR="00347194">
              <w:t xml:space="preserve"> </w:t>
            </w:r>
            <w:r w:rsidR="003E24EF">
              <w:t>2007</w:t>
            </w:r>
            <w:r w:rsidR="003A07D6">
              <w:t>, pp. 142-143</w:t>
            </w:r>
            <w:r>
              <w:t>)</w:t>
            </w:r>
            <w:r w:rsidR="003E24EF">
              <w:t xml:space="preserve"> </w:t>
            </w:r>
          </w:p>
        </w:tc>
      </w:tr>
    </w:tbl>
    <w:p w14:paraId="669C6290" w14:textId="77777777" w:rsidR="00315F9E" w:rsidRDefault="00315F9E" w:rsidP="00315F9E"/>
    <w:p w14:paraId="187E2B4C" w14:textId="77777777" w:rsidR="008C36E6" w:rsidRDefault="00875611" w:rsidP="00875611">
      <w:pPr>
        <w:widowControl w:val="0"/>
        <w:rPr>
          <w:color w:val="333333"/>
        </w:rPr>
      </w:pPr>
      <w:r>
        <w:rPr>
          <w:color w:val="333333"/>
        </w:rPr>
        <w:lastRenderedPageBreak/>
        <w:t>Joyce Epstein's work, through the Center on School, Family, and Community Partnerships, highlights the importance of equity in developing and sustaining school-family-community partnerships that provide more equal opportunities for all families to become involved in ways that support all students' progress and success in school, as well as the critical role that districts play in guiding the development of effective partnerships between their schools and the families a</w:t>
      </w:r>
      <w:r w:rsidR="00E77293">
        <w:rPr>
          <w:color w:val="333333"/>
        </w:rPr>
        <w:t xml:space="preserve">nd community members they serve. </w:t>
      </w:r>
    </w:p>
    <w:p w14:paraId="3B4FB530" w14:textId="77777777" w:rsidR="008C36E6" w:rsidRDefault="008C36E6" w:rsidP="00875611">
      <w:pPr>
        <w:widowControl w:val="0"/>
        <w:rPr>
          <w:color w:val="333333"/>
        </w:rPr>
      </w:pPr>
    </w:p>
    <w:p w14:paraId="7BE6BD36" w14:textId="77777777" w:rsidR="00875611" w:rsidRDefault="00E77293" w:rsidP="00875611">
      <w:pPr>
        <w:widowControl w:val="0"/>
        <w:rPr>
          <w:color w:val="333333"/>
        </w:rPr>
      </w:pPr>
      <w:r>
        <w:rPr>
          <w:color w:val="333333"/>
        </w:rPr>
        <w:t xml:space="preserve">For information about family </w:t>
      </w:r>
      <w:r w:rsidR="008C36E6">
        <w:rPr>
          <w:color w:val="333333"/>
        </w:rPr>
        <w:t>and community involvement</w:t>
      </w:r>
      <w:r>
        <w:rPr>
          <w:color w:val="333333"/>
        </w:rPr>
        <w:t xml:space="preserve">, </w:t>
      </w:r>
      <w:r w:rsidR="0019324B">
        <w:rPr>
          <w:color w:val="333333"/>
        </w:rPr>
        <w:t xml:space="preserve">see the </w:t>
      </w:r>
      <w:r w:rsidR="008C36E6">
        <w:rPr>
          <w:color w:val="333333"/>
        </w:rPr>
        <w:t xml:space="preserve">2002 </w:t>
      </w:r>
      <w:r w:rsidR="0019324B">
        <w:rPr>
          <w:color w:val="333333"/>
        </w:rPr>
        <w:t>publication</w:t>
      </w:r>
      <w:r w:rsidR="008C36E6">
        <w:rPr>
          <w:color w:val="333333"/>
        </w:rPr>
        <w:t xml:space="preserve"> by Epstein, et al.</w:t>
      </w:r>
      <w:r w:rsidR="0019324B">
        <w:rPr>
          <w:color w:val="333333"/>
        </w:rPr>
        <w:t xml:space="preserve">, </w:t>
      </w:r>
      <w:r w:rsidR="00010E24" w:rsidRPr="008C36E6">
        <w:rPr>
          <w:i/>
          <w:color w:val="333333"/>
        </w:rPr>
        <w:t xml:space="preserve">School, Family, and Community Partnerships: </w:t>
      </w:r>
      <w:r w:rsidR="0019324B" w:rsidRPr="008C36E6">
        <w:rPr>
          <w:i/>
          <w:color w:val="333333"/>
        </w:rPr>
        <w:t xml:space="preserve">Your Handbook for Action </w:t>
      </w:r>
      <w:r w:rsidR="0019324B">
        <w:rPr>
          <w:color w:val="333333"/>
        </w:rPr>
        <w:t xml:space="preserve">by </w:t>
      </w:r>
      <w:r>
        <w:rPr>
          <w:color w:val="333333"/>
        </w:rPr>
        <w:t>download</w:t>
      </w:r>
      <w:r w:rsidR="0019324B">
        <w:rPr>
          <w:color w:val="333333"/>
        </w:rPr>
        <w:t>ing</w:t>
      </w:r>
      <w:r>
        <w:rPr>
          <w:color w:val="333333"/>
        </w:rPr>
        <w:t xml:space="preserve"> the pdf:</w:t>
      </w:r>
      <w:r w:rsidR="00875611">
        <w:rPr>
          <w:color w:val="333333"/>
        </w:rPr>
        <w:t xml:space="preserve"> </w:t>
      </w:r>
      <w:hyperlink r:id="rId8" w:history="1">
        <w:r w:rsidR="00D8164E" w:rsidRPr="000C7D63">
          <w:rPr>
            <w:rStyle w:val="Hyperlink"/>
          </w:rPr>
          <w:t>https://www.gpo.gov/fdsys/pkg/ERIC-ED467082/pdf/ERIC-ED467082.pdf</w:t>
        </w:r>
      </w:hyperlink>
      <w:r w:rsidR="00D8164E">
        <w:rPr>
          <w:color w:val="333333"/>
        </w:rPr>
        <w:t xml:space="preserve"> and Epstein’s Six Keys to Parent Involvement by download the pdf: </w:t>
      </w:r>
      <w:hyperlink r:id="rId9" w:history="1">
        <w:r w:rsidR="00D8164E" w:rsidRPr="000C7D63">
          <w:rPr>
            <w:rStyle w:val="Hyperlink"/>
          </w:rPr>
          <w:t>file:///C:/Users/Ownr/Downloads/Social%20Identity%20Profile%20sck.pdf</w:t>
        </w:r>
      </w:hyperlink>
    </w:p>
    <w:p w14:paraId="398B37AC" w14:textId="77777777" w:rsidR="00D8164E" w:rsidRDefault="00D8164E" w:rsidP="00875611">
      <w:pPr>
        <w:widowControl w:val="0"/>
        <w:rPr>
          <w:color w:val="333333"/>
        </w:rPr>
      </w:pPr>
    </w:p>
    <w:p w14:paraId="2CE3981A" w14:textId="77777777" w:rsidR="00CD7393" w:rsidRDefault="00CD7393" w:rsidP="00CD7393">
      <w:pPr>
        <w:widowControl w:val="0"/>
      </w:pPr>
      <w:r>
        <w:t xml:space="preserve">Watch a video demonstrating a </w:t>
      </w:r>
      <w:r w:rsidRPr="000A54D8">
        <w:rPr>
          <w:b/>
        </w:rPr>
        <w:t>Family Friendly School</w:t>
      </w:r>
      <w:r>
        <w:t xml:space="preserve"> at the Ohio Department of Education’s  website.</w:t>
      </w:r>
    </w:p>
    <w:p w14:paraId="324EF663" w14:textId="77777777" w:rsidR="00CD7393" w:rsidRDefault="00F11E5D" w:rsidP="00CD7393">
      <w:pPr>
        <w:widowControl w:val="0"/>
      </w:pPr>
      <w:hyperlink r:id="rId10">
        <w:r w:rsidR="00CD7393" w:rsidRPr="000A54D8">
          <w:rPr>
            <w:color w:val="1155CC"/>
            <w:u w:val="single"/>
          </w:rPr>
          <w:t>http://education.ohio.gov/Topics/Other-Resources/Family-and-Community-Engagement/Getting-Parents-Involved/Welcome-To-A-Family-Friendly-Partnership-School</w:t>
        </w:r>
      </w:hyperlink>
    </w:p>
    <w:p w14:paraId="1A4EFEBF" w14:textId="77777777" w:rsidR="00CD7393" w:rsidRDefault="00CD7393" w:rsidP="00875611">
      <w:pPr>
        <w:widowControl w:val="0"/>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15F9E" w14:paraId="5E299C18" w14:textId="77777777" w:rsidTr="00F70E0F">
        <w:tc>
          <w:tcPr>
            <w:tcW w:w="10080" w:type="dxa"/>
            <w:tcMar>
              <w:top w:w="100" w:type="dxa"/>
              <w:left w:w="100" w:type="dxa"/>
              <w:bottom w:w="100" w:type="dxa"/>
              <w:right w:w="100" w:type="dxa"/>
            </w:tcMar>
          </w:tcPr>
          <w:p w14:paraId="638FA380" w14:textId="77777777" w:rsidR="00315F9E" w:rsidRDefault="00315F9E" w:rsidP="00F70E0F">
            <w:pPr>
              <w:widowControl w:val="0"/>
            </w:pPr>
            <w:r w:rsidRPr="000A54D8">
              <w:rPr>
                <w:b/>
                <w:color w:val="CC4125"/>
                <w:sz w:val="28"/>
                <w:szCs w:val="28"/>
              </w:rPr>
              <w:t>OIP Connections</w:t>
            </w:r>
            <w:r w:rsidRPr="000A54D8">
              <w:rPr>
                <w:b/>
              </w:rPr>
              <w:t>:</w:t>
            </w:r>
          </w:p>
          <w:p w14:paraId="18805598" w14:textId="77777777" w:rsidR="00315F9E" w:rsidRDefault="00315F9E" w:rsidP="00F70E0F">
            <w:pPr>
              <w:widowControl w:val="0"/>
            </w:pPr>
          </w:p>
          <w:p w14:paraId="0E6077DF" w14:textId="77777777" w:rsidR="00315F9E" w:rsidRDefault="00315F9E" w:rsidP="00F70E0F">
            <w:pPr>
              <w:widowControl w:val="0"/>
            </w:pPr>
            <w:r w:rsidRPr="000A54D8">
              <w:rPr>
                <w:b/>
              </w:rPr>
              <w:t xml:space="preserve"> DLT and BLT </w:t>
            </w:r>
            <w:r>
              <w:t xml:space="preserve">  </w:t>
            </w:r>
          </w:p>
          <w:p w14:paraId="25E35CB6" w14:textId="77777777" w:rsidR="00315F9E" w:rsidRDefault="00315F9E" w:rsidP="00F70E0F">
            <w:pPr>
              <w:widowControl w:val="0"/>
            </w:pPr>
          </w:p>
          <w:p w14:paraId="1E687C86" w14:textId="77777777" w:rsidR="00315F9E" w:rsidRDefault="00315F9E" w:rsidP="00F70E0F">
            <w:pPr>
              <w:widowControl w:val="0"/>
            </w:pPr>
            <w:r>
              <w:t xml:space="preserve">Assess the level of engagement that your district/buildings have with families using Epstein’s Six Levels of Involvement: </w:t>
            </w:r>
          </w:p>
          <w:p w14:paraId="297DE252" w14:textId="77777777" w:rsidR="00315F9E" w:rsidRDefault="00315F9E" w:rsidP="00F70E0F">
            <w:pPr>
              <w:widowControl w:val="0"/>
              <w:ind w:left="720"/>
            </w:pPr>
            <w:r>
              <w:t xml:space="preserve">Parenting, Communicating, Volunteering, Learning at Home, Decision-making, Collaborating with Community. </w:t>
            </w:r>
          </w:p>
          <w:p w14:paraId="5D601BC2" w14:textId="77777777" w:rsidR="00315F9E" w:rsidRDefault="00315F9E" w:rsidP="00F70E0F">
            <w:pPr>
              <w:widowControl w:val="0"/>
            </w:pPr>
            <w:r>
              <w:t>Which areas have the most engagement? Which have the least?</w:t>
            </w:r>
          </w:p>
          <w:p w14:paraId="4B15D59D" w14:textId="77777777" w:rsidR="00315F9E" w:rsidRDefault="00315F9E" w:rsidP="00F70E0F">
            <w:pPr>
              <w:widowControl w:val="0"/>
            </w:pPr>
            <w:r>
              <w:t xml:space="preserve">  </w:t>
            </w:r>
          </w:p>
          <w:p w14:paraId="1FB0D6B5" w14:textId="77777777" w:rsidR="00315F9E" w:rsidRDefault="00315F9E" w:rsidP="00F70E0F">
            <w:pPr>
              <w:widowControl w:val="0"/>
            </w:pPr>
            <w:r>
              <w:t>What are the actions that you will take as a district/building to engage with families for the purpose of improved academic success for children?</w:t>
            </w:r>
          </w:p>
        </w:tc>
      </w:tr>
    </w:tbl>
    <w:p w14:paraId="7D56235A" w14:textId="77777777" w:rsidR="00214D46" w:rsidRDefault="00214D46" w:rsidP="00CD7393">
      <w:pPr>
        <w:widowControl w:val="0"/>
        <w:rPr>
          <w:b/>
        </w:rPr>
      </w:pPr>
    </w:p>
    <w:p w14:paraId="6C971D58" w14:textId="77777777" w:rsidR="00214D46" w:rsidRDefault="00214D46" w:rsidP="00CD7393">
      <w:pPr>
        <w:widowControl w:val="0"/>
        <w:rPr>
          <w:b/>
        </w:rPr>
      </w:pPr>
    </w:p>
    <w:p w14:paraId="7C4D974D" w14:textId="77777777" w:rsidR="00CD7393" w:rsidRDefault="0017352B" w:rsidP="00CD7393">
      <w:pPr>
        <w:widowControl w:val="0"/>
      </w:pPr>
      <w:r>
        <w:rPr>
          <w:b/>
        </w:rPr>
        <w:t xml:space="preserve">Resources for </w:t>
      </w:r>
      <w:r w:rsidR="00CD7393" w:rsidRPr="000A54D8">
        <w:rPr>
          <w:b/>
        </w:rPr>
        <w:t>involving families:</w:t>
      </w:r>
    </w:p>
    <w:p w14:paraId="47B25930" w14:textId="77777777" w:rsidR="00CD7393" w:rsidRDefault="00CD7393" w:rsidP="00CD7393">
      <w:pPr>
        <w:widowControl w:val="0"/>
      </w:pPr>
    </w:p>
    <w:p w14:paraId="201455CA" w14:textId="77777777" w:rsidR="00CD7393" w:rsidRDefault="00CD7393" w:rsidP="00CD7393">
      <w:pPr>
        <w:widowControl w:val="0"/>
      </w:pPr>
      <w:r w:rsidRPr="000A54D8">
        <w:rPr>
          <w:b/>
        </w:rPr>
        <w:t xml:space="preserve">Dual Capacity- Building Framework for Family -School Partnerships </w:t>
      </w:r>
      <w:r>
        <w:t>(released by USDOE) Over 50 years of research has indicated that a strong partnership between families and school staff is required not only to achieve educational excellence for all students, but also to improve schools.</w:t>
      </w:r>
      <w:r w:rsidR="00AB27D8">
        <w:t xml:space="preserve"> </w:t>
      </w:r>
      <w:r>
        <w:t>Dr Karen Mapp, Senior Lecturer on Education, Harvard Grad</w:t>
      </w:r>
      <w:r w:rsidR="00AB27D8">
        <w:t xml:space="preserve">uate School of Education, </w:t>
      </w:r>
    </w:p>
    <w:p w14:paraId="472BE792" w14:textId="77777777" w:rsidR="00CD7393" w:rsidRDefault="00CD7393" w:rsidP="00CD7393">
      <w:pPr>
        <w:widowControl w:val="0"/>
      </w:pPr>
      <w:r>
        <w:t>USDOE Dual Capacity-Building Framework for Family-School Partnerships</w:t>
      </w:r>
    </w:p>
    <w:p w14:paraId="7A5FA6ED" w14:textId="77777777" w:rsidR="00CD7393" w:rsidRDefault="00F11E5D" w:rsidP="00CD7393">
      <w:pPr>
        <w:widowControl w:val="0"/>
      </w:pPr>
      <w:hyperlink r:id="rId11">
        <w:r w:rsidR="00CD7393" w:rsidRPr="000A54D8">
          <w:rPr>
            <w:color w:val="1155CC"/>
            <w:u w:val="single"/>
          </w:rPr>
          <w:t>www.scholastic.com/FACE/framework</w:t>
        </w:r>
      </w:hyperlink>
    </w:p>
    <w:p w14:paraId="4293B89A" w14:textId="77777777" w:rsidR="00CD7393" w:rsidRDefault="00CD7393" w:rsidP="00CD7393">
      <w:pPr>
        <w:widowControl w:val="0"/>
      </w:pPr>
      <w:r>
        <w:t xml:space="preserve"> </w:t>
      </w:r>
    </w:p>
    <w:p w14:paraId="381DB201" w14:textId="77777777" w:rsidR="00A70EDE" w:rsidRDefault="00CD7393" w:rsidP="00214D46">
      <w:pPr>
        <w:widowControl w:val="0"/>
      </w:pPr>
      <w:r w:rsidRPr="000A54D8">
        <w:rPr>
          <w:b/>
        </w:rPr>
        <w:t>Sample Best Practices for Parent Involvement</w:t>
      </w:r>
      <w:r>
        <w:t xml:space="preserve"> webpage on the Ohio Department of Education website shares a number of </w:t>
      </w:r>
      <w:r w:rsidRPr="000A54D8">
        <w:rPr>
          <w:highlight w:val="white"/>
        </w:rPr>
        <w:t>practices that are based on the State Board of Education’s Parent and Family Involvement Policy, the National PTA’s National Standards for Family-School Partnerships and Joyce L. Epstein’s Framework of Si</w:t>
      </w:r>
      <w:r w:rsidR="00214D46">
        <w:rPr>
          <w:highlight w:val="white"/>
        </w:rPr>
        <w:t>x Types of (Parent) Invo</w:t>
      </w:r>
      <w:r w:rsidR="00214D46">
        <w:t>lvement.</w:t>
      </w:r>
      <w:r w:rsidR="00A70EDE" w:rsidRPr="00A70EDE">
        <w:t xml:space="preserve"> </w:t>
      </w:r>
      <w:hyperlink r:id="rId12" w:history="1">
        <w:r w:rsidR="00A70EDE" w:rsidRPr="002069F9">
          <w:rPr>
            <w:rStyle w:val="Hyperlink"/>
          </w:rPr>
          <w:t>http://education.ohio.gov/Topics/Other-Resources/Family-and-Community-Engagement/Getting-Parents-Involved</w:t>
        </w:r>
      </w:hyperlink>
    </w:p>
    <w:p w14:paraId="6642A3D5" w14:textId="77777777" w:rsidR="00A70EDE" w:rsidRDefault="00A70EDE" w:rsidP="00214D46">
      <w:pPr>
        <w:widowControl w:val="0"/>
      </w:pPr>
    </w:p>
    <w:p w14:paraId="589D8DC4" w14:textId="77777777" w:rsidR="000C6323" w:rsidRDefault="000C6323" w:rsidP="00214D46">
      <w:pPr>
        <w:widowControl w:val="0"/>
        <w:rPr>
          <w:b/>
          <w:color w:val="auto"/>
        </w:rPr>
      </w:pPr>
    </w:p>
    <w:p w14:paraId="2F549077" w14:textId="77777777" w:rsidR="000C6323" w:rsidRDefault="000C6323" w:rsidP="00214D46">
      <w:pPr>
        <w:widowControl w:val="0"/>
        <w:rPr>
          <w:b/>
          <w:color w:val="auto"/>
        </w:rPr>
      </w:pPr>
    </w:p>
    <w:p w14:paraId="2594098F" w14:textId="77777777" w:rsidR="00315F9E" w:rsidRPr="00214D46" w:rsidRDefault="00EB75D3" w:rsidP="00214D46">
      <w:pPr>
        <w:widowControl w:val="0"/>
        <w:rPr>
          <w:b/>
          <w:color w:val="auto"/>
        </w:rPr>
      </w:pPr>
      <w:bookmarkStart w:id="1" w:name="_GoBack"/>
      <w:bookmarkEnd w:id="1"/>
      <w:r w:rsidRPr="00214D46">
        <w:rPr>
          <w:b/>
          <w:color w:val="auto"/>
        </w:rPr>
        <w:lastRenderedPageBreak/>
        <w:t>Reference</w:t>
      </w:r>
    </w:p>
    <w:p w14:paraId="43A53355" w14:textId="77777777" w:rsidR="00626DD1" w:rsidRDefault="00626DD1" w:rsidP="00836436">
      <w:pPr>
        <w:ind w:left="720" w:hanging="720"/>
      </w:pPr>
    </w:p>
    <w:p w14:paraId="3B3F6AFF" w14:textId="24728F10" w:rsidR="00A81D3C" w:rsidRDefault="00347194" w:rsidP="00836436">
      <w:pPr>
        <w:ind w:left="720" w:hanging="720"/>
      </w:pPr>
      <w:r>
        <w:t xml:space="preserve">Henderson, A. T., Mapp, K., Johnson, V., </w:t>
      </w:r>
      <w:r w:rsidR="00014C8A">
        <w:t xml:space="preserve">&amp; </w:t>
      </w:r>
      <w:r>
        <w:t>Davies, D</w:t>
      </w:r>
      <w:r w:rsidR="004548BA">
        <w:t>. (</w:t>
      </w:r>
      <w:r>
        <w:t xml:space="preserve">2007). </w:t>
      </w:r>
      <w:r>
        <w:rPr>
          <w:i/>
        </w:rPr>
        <w:t>Beyond The b</w:t>
      </w:r>
      <w:r w:rsidRPr="000A54D8">
        <w:rPr>
          <w:i/>
        </w:rPr>
        <w:t xml:space="preserve">ake </w:t>
      </w:r>
      <w:r>
        <w:rPr>
          <w:i/>
        </w:rPr>
        <w:t>sale - The essential g</w:t>
      </w:r>
      <w:r w:rsidRPr="000A54D8">
        <w:rPr>
          <w:i/>
        </w:rPr>
        <w:t xml:space="preserve">uide to </w:t>
      </w:r>
      <w:r>
        <w:rPr>
          <w:i/>
        </w:rPr>
        <w:t>family school p</w:t>
      </w:r>
      <w:r w:rsidRPr="000A54D8">
        <w:rPr>
          <w:i/>
        </w:rPr>
        <w:t>artnership</w:t>
      </w:r>
      <w:r w:rsidR="004548BA">
        <w:t xml:space="preserve">. New York, NY: </w:t>
      </w:r>
      <w:r>
        <w:t>The New Press</w:t>
      </w:r>
      <w:bookmarkStart w:id="2" w:name="h.pzinj6cp7aqf" w:colFirst="0" w:colLast="0"/>
      <w:bookmarkEnd w:id="2"/>
      <w:r w:rsidR="004548BA">
        <w:t>.</w:t>
      </w:r>
    </w:p>
    <w:sectPr w:rsidR="00A81D3C" w:rsidSect="00D7621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4A6E8" w14:textId="77777777" w:rsidR="00F11E5D" w:rsidRDefault="00F11E5D" w:rsidP="00AF21C2">
      <w:r>
        <w:separator/>
      </w:r>
    </w:p>
  </w:endnote>
  <w:endnote w:type="continuationSeparator" w:id="0">
    <w:p w14:paraId="75B3381B" w14:textId="77777777" w:rsidR="00F11E5D" w:rsidRDefault="00F11E5D" w:rsidP="00AF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593B7" w14:textId="77777777" w:rsidR="00AF21C2" w:rsidRDefault="00AF21C2" w:rsidP="004A62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0DCD4" w14:textId="77777777" w:rsidR="00AF21C2" w:rsidRDefault="00AF21C2" w:rsidP="00AF21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4ACE" w14:textId="77777777" w:rsidR="00AF21C2" w:rsidRDefault="00AF21C2" w:rsidP="004A62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323">
      <w:rPr>
        <w:rStyle w:val="PageNumber"/>
        <w:noProof/>
      </w:rPr>
      <w:t>2</w:t>
    </w:r>
    <w:r>
      <w:rPr>
        <w:rStyle w:val="PageNumber"/>
      </w:rPr>
      <w:fldChar w:fldCharType="end"/>
    </w:r>
  </w:p>
  <w:p w14:paraId="63E3B8A5" w14:textId="77777777" w:rsidR="00AF21C2" w:rsidRDefault="00AF21C2" w:rsidP="00AF21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195FB" w14:textId="77777777" w:rsidR="00F11E5D" w:rsidRDefault="00F11E5D" w:rsidP="00AF21C2">
      <w:r>
        <w:separator/>
      </w:r>
    </w:p>
  </w:footnote>
  <w:footnote w:type="continuationSeparator" w:id="0">
    <w:p w14:paraId="3500AC6F" w14:textId="77777777" w:rsidR="00F11E5D" w:rsidRDefault="00F11E5D" w:rsidP="00AF21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11117"/>
    <w:multiLevelType w:val="multilevel"/>
    <w:tmpl w:val="8A0C79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505083D"/>
    <w:multiLevelType w:val="multilevel"/>
    <w:tmpl w:val="933AB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9E"/>
    <w:rsid w:val="00010E24"/>
    <w:rsid w:val="00014C8A"/>
    <w:rsid w:val="000C6323"/>
    <w:rsid w:val="00114DEF"/>
    <w:rsid w:val="0017352B"/>
    <w:rsid w:val="0019324B"/>
    <w:rsid w:val="00214D46"/>
    <w:rsid w:val="00265C64"/>
    <w:rsid w:val="002D0066"/>
    <w:rsid w:val="00315F9E"/>
    <w:rsid w:val="00327123"/>
    <w:rsid w:val="00347194"/>
    <w:rsid w:val="00357908"/>
    <w:rsid w:val="00357B72"/>
    <w:rsid w:val="003A07D6"/>
    <w:rsid w:val="003E24EF"/>
    <w:rsid w:val="004548BA"/>
    <w:rsid w:val="00626DD1"/>
    <w:rsid w:val="00691A82"/>
    <w:rsid w:val="007A7CF0"/>
    <w:rsid w:val="00814ECD"/>
    <w:rsid w:val="00836436"/>
    <w:rsid w:val="00875611"/>
    <w:rsid w:val="00895328"/>
    <w:rsid w:val="00896B47"/>
    <w:rsid w:val="008C36E6"/>
    <w:rsid w:val="00920085"/>
    <w:rsid w:val="00A70EDE"/>
    <w:rsid w:val="00A81D3C"/>
    <w:rsid w:val="00AB27D8"/>
    <w:rsid w:val="00AF21C2"/>
    <w:rsid w:val="00B202A5"/>
    <w:rsid w:val="00BC0B8B"/>
    <w:rsid w:val="00BD058B"/>
    <w:rsid w:val="00CD7393"/>
    <w:rsid w:val="00CE0A73"/>
    <w:rsid w:val="00D22BE3"/>
    <w:rsid w:val="00D76216"/>
    <w:rsid w:val="00D8164E"/>
    <w:rsid w:val="00E32531"/>
    <w:rsid w:val="00E77293"/>
    <w:rsid w:val="00EB75D3"/>
    <w:rsid w:val="00F1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3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15F9E"/>
    <w:pPr>
      <w:spacing w:after="0" w:line="240" w:lineRule="auto"/>
    </w:pPr>
    <w:rPr>
      <w:rFonts w:ascii="Arial" w:eastAsia="Arial" w:hAnsi="Arial" w:cs="Arial"/>
      <w:color w:val="000000"/>
    </w:rPr>
  </w:style>
  <w:style w:type="paragraph" w:styleId="Heading2">
    <w:name w:val="heading 2"/>
    <w:basedOn w:val="Normal"/>
    <w:next w:val="Normal"/>
    <w:link w:val="Heading2Char"/>
    <w:rsid w:val="00315F9E"/>
    <w:pPr>
      <w:keepNext/>
      <w:keepLines/>
      <w:spacing w:before="100" w:after="100"/>
      <w:outlineLvl w:val="1"/>
    </w:pPr>
    <w:rPr>
      <w:rFonts w:ascii="Calibri" w:eastAsia="Calibri" w:hAnsi="Calibri" w:cs="Calibri"/>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5F9E"/>
    <w:rPr>
      <w:rFonts w:ascii="Calibri" w:eastAsia="Calibri" w:hAnsi="Calibri" w:cs="Calibri"/>
      <w:b/>
      <w:color w:val="4F81BD"/>
      <w:sz w:val="26"/>
      <w:szCs w:val="26"/>
    </w:rPr>
  </w:style>
  <w:style w:type="paragraph" w:styleId="BalloonText">
    <w:name w:val="Balloon Text"/>
    <w:basedOn w:val="Normal"/>
    <w:link w:val="BalloonTextChar"/>
    <w:uiPriority w:val="99"/>
    <w:semiHidden/>
    <w:unhideWhenUsed/>
    <w:rsid w:val="00315F9E"/>
    <w:rPr>
      <w:rFonts w:ascii="Tahoma" w:hAnsi="Tahoma" w:cs="Tahoma"/>
      <w:sz w:val="16"/>
      <w:szCs w:val="16"/>
    </w:rPr>
  </w:style>
  <w:style w:type="character" w:customStyle="1" w:styleId="BalloonTextChar">
    <w:name w:val="Balloon Text Char"/>
    <w:basedOn w:val="DefaultParagraphFont"/>
    <w:link w:val="BalloonText"/>
    <w:uiPriority w:val="99"/>
    <w:semiHidden/>
    <w:rsid w:val="00315F9E"/>
    <w:rPr>
      <w:rFonts w:ascii="Tahoma" w:eastAsia="Arial" w:hAnsi="Tahoma" w:cs="Tahoma"/>
      <w:color w:val="000000"/>
      <w:sz w:val="16"/>
      <w:szCs w:val="16"/>
    </w:rPr>
  </w:style>
  <w:style w:type="character" w:styleId="Hyperlink">
    <w:name w:val="Hyperlink"/>
    <w:basedOn w:val="DefaultParagraphFont"/>
    <w:uiPriority w:val="99"/>
    <w:unhideWhenUsed/>
    <w:rsid w:val="00A70EDE"/>
    <w:rPr>
      <w:color w:val="0000FF" w:themeColor="hyperlink"/>
      <w:u w:val="single"/>
    </w:rPr>
  </w:style>
  <w:style w:type="paragraph" w:styleId="Footer">
    <w:name w:val="footer"/>
    <w:basedOn w:val="Normal"/>
    <w:link w:val="FooterChar"/>
    <w:uiPriority w:val="99"/>
    <w:unhideWhenUsed/>
    <w:rsid w:val="00AF21C2"/>
    <w:pPr>
      <w:tabs>
        <w:tab w:val="center" w:pos="4680"/>
        <w:tab w:val="right" w:pos="9360"/>
      </w:tabs>
    </w:pPr>
  </w:style>
  <w:style w:type="character" w:customStyle="1" w:styleId="FooterChar">
    <w:name w:val="Footer Char"/>
    <w:basedOn w:val="DefaultParagraphFont"/>
    <w:link w:val="Footer"/>
    <w:uiPriority w:val="99"/>
    <w:rsid w:val="00AF21C2"/>
    <w:rPr>
      <w:rFonts w:ascii="Arial" w:eastAsia="Arial" w:hAnsi="Arial" w:cs="Arial"/>
      <w:color w:val="000000"/>
    </w:rPr>
  </w:style>
  <w:style w:type="character" w:styleId="PageNumber">
    <w:name w:val="page number"/>
    <w:basedOn w:val="DefaultParagraphFont"/>
    <w:uiPriority w:val="99"/>
    <w:semiHidden/>
    <w:unhideWhenUsed/>
    <w:rsid w:val="00AF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lastic.com/FACE/framework" TargetMode="External"/><Relationship Id="rId12" Type="http://schemas.openxmlformats.org/officeDocument/2006/relationships/hyperlink" Target="http://education.ohio.gov/Topics/Other-Resources/Family-and-Community-Engagement/Getting-Parents-Involved"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gpo.gov/fdsys/pkg/ERIC-ED467082/pdf/ERIC-ED467082.pdf" TargetMode="External"/><Relationship Id="rId9" Type="http://schemas.openxmlformats.org/officeDocument/2006/relationships/hyperlink" Target="file:///C:/Users/Ownr/Downloads/Social%20Identity%20Profile%20sck.pdf" TargetMode="External"/><Relationship Id="rId10" Type="http://schemas.openxmlformats.org/officeDocument/2006/relationships/hyperlink" Target="http://education.ohio.gov/Topics/Other-Resources/Family-and-Community-Engagement/Getting-Parents-Involved/Welcome-To-A-Family-Friendly-Partnership-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3760</Characters>
  <Application>Microsoft Macintosh Word</Application>
  <DocSecurity>0</DocSecurity>
  <Lines>31</Lines>
  <Paragraphs>8</Paragraphs>
  <ScaleCrop>false</ScaleCrop>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Ownr</dc:creator>
  <cp:lastModifiedBy>Aimee Howley</cp:lastModifiedBy>
  <cp:revision>4</cp:revision>
  <dcterms:created xsi:type="dcterms:W3CDTF">2017-09-04T17:17:00Z</dcterms:created>
  <dcterms:modified xsi:type="dcterms:W3CDTF">2017-09-04T17:33:00Z</dcterms:modified>
</cp:coreProperties>
</file>