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5AA29" w14:textId="77777777" w:rsidR="007D450C" w:rsidRDefault="007D450C" w:rsidP="009E1BC6">
      <w:pPr>
        <w:pStyle w:val="Heading1"/>
      </w:pPr>
      <w:r>
        <w:t xml:space="preserve">Glossary </w:t>
      </w:r>
    </w:p>
    <w:p w14:paraId="2BEDE7FF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60E9FA46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asset mapping</w:t>
      </w:r>
      <w:r w:rsidRPr="006C05E8">
        <w:rPr>
          <w:rFonts w:cstheme="minorHAnsi"/>
          <w:color w:val="202429"/>
        </w:rPr>
        <w:t>—</w:t>
      </w:r>
      <w:r>
        <w:rPr>
          <w:rFonts w:cstheme="minorHAnsi"/>
          <w:color w:val="202429"/>
        </w:rPr>
        <w:t>processes for developing</w:t>
      </w:r>
      <w:r w:rsidRPr="006C05E8">
        <w:rPr>
          <w:rFonts w:cstheme="minorHAnsi"/>
          <w:color w:val="202429"/>
        </w:rPr>
        <w:t xml:space="preserve"> an inventory of the tangible and intangible advantages of a place</w:t>
      </w:r>
      <w:r>
        <w:rPr>
          <w:rFonts w:cstheme="minorHAnsi"/>
          <w:color w:val="202429"/>
        </w:rPr>
        <w:t xml:space="preserve"> (rather than assuming deficits and disadvantages)</w:t>
      </w:r>
    </w:p>
    <w:p w14:paraId="0B334B11" w14:textId="77777777" w:rsidR="007D450C" w:rsidRPr="006C05E8" w:rsidRDefault="007D450C" w:rsidP="007D450C">
      <w:pPr>
        <w:rPr>
          <w:rFonts w:cstheme="minorHAnsi"/>
          <w:color w:val="202429"/>
        </w:rPr>
      </w:pPr>
    </w:p>
    <w:p w14:paraId="49D37369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community engagement</w:t>
      </w:r>
      <w:r>
        <w:rPr>
          <w:rFonts w:cstheme="minorHAnsi"/>
          <w:color w:val="202429"/>
        </w:rPr>
        <w:t>—the work of partnering with groups in a community (in to engaging with individuals)</w:t>
      </w:r>
    </w:p>
    <w:p w14:paraId="4FFF71BD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15BB3D66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community schools (nationally)</w:t>
      </w:r>
      <w:r>
        <w:rPr>
          <w:rFonts w:cstheme="minorHAnsi"/>
          <w:color w:val="202429"/>
        </w:rPr>
        <w:t>—in the national literature, these are schools with a mission of community engagement</w:t>
      </w:r>
    </w:p>
    <w:p w14:paraId="4B2F2E72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6C15B4B0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community schools (Ohio)</w:t>
      </w:r>
      <w:r>
        <w:rPr>
          <w:rFonts w:cstheme="minorHAnsi"/>
          <w:color w:val="202429"/>
        </w:rPr>
        <w:t>—in contrast to the national context, Ohio uses this term for charter schools</w:t>
      </w:r>
    </w:p>
    <w:p w14:paraId="17C1A5A6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7AFC7F62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equity</w:t>
      </w:r>
      <w:r>
        <w:rPr>
          <w:rFonts w:cstheme="minorHAnsi"/>
          <w:color w:val="202429"/>
        </w:rPr>
        <w:t>—fair treatment overall, and with implications for inclusion (being heard) and decision making (collaborative exercise of power)</w:t>
      </w:r>
    </w:p>
    <w:p w14:paraId="43AFC7A4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498AADED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family engagement</w:t>
      </w:r>
      <w:r>
        <w:rPr>
          <w:rFonts w:cstheme="minorHAnsi"/>
          <w:color w:val="202429"/>
        </w:rPr>
        <w:t xml:space="preserve">—partnering with families as the key educational context in </w:t>
      </w:r>
      <w:proofErr w:type="spellStart"/>
      <w:r>
        <w:rPr>
          <w:rFonts w:cstheme="minorHAnsi"/>
          <w:color w:val="202429"/>
        </w:rPr>
        <w:t>childrens</w:t>
      </w:r>
      <w:proofErr w:type="spellEnd"/>
      <w:r>
        <w:rPr>
          <w:rFonts w:cstheme="minorHAnsi"/>
          <w:color w:val="202429"/>
        </w:rPr>
        <w:t>’ lives</w:t>
      </w:r>
    </w:p>
    <w:p w14:paraId="683F44A5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5E396F31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participatory asset mapping</w:t>
      </w:r>
      <w:r>
        <w:rPr>
          <w:rFonts w:cstheme="minorHAnsi"/>
          <w:color w:val="202429"/>
        </w:rPr>
        <w:t>—asset mapping carried out collaboratively with community members</w:t>
      </w:r>
    </w:p>
    <w:p w14:paraId="5C6B914D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25B22365" w14:textId="77777777" w:rsidR="007D450C" w:rsidRDefault="007D450C" w:rsidP="007D450C">
      <w:pPr>
        <w:rPr>
          <w:rFonts w:cstheme="minorHAnsi"/>
          <w:color w:val="202429"/>
        </w:rPr>
      </w:pPr>
      <w:r>
        <w:rPr>
          <w:rFonts w:cstheme="minorHAnsi"/>
          <w:b/>
          <w:bCs/>
          <w:color w:val="202429"/>
        </w:rPr>
        <w:t>place-based education</w:t>
      </w:r>
      <w:r>
        <w:rPr>
          <w:rFonts w:cstheme="minorHAnsi"/>
          <w:color w:val="202429"/>
        </w:rPr>
        <w:t xml:space="preserve">—curriculum and instruction that focuses on connections with community assets </w:t>
      </w:r>
    </w:p>
    <w:p w14:paraId="3E04AD29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5473E512" w14:textId="77777777" w:rsidR="007D450C" w:rsidRDefault="007D450C" w:rsidP="007D450C">
      <w:pPr>
        <w:rPr>
          <w:rFonts w:cstheme="minorHAnsi"/>
          <w:b/>
          <w:bCs/>
          <w:color w:val="202429"/>
        </w:rPr>
      </w:pPr>
      <w:r>
        <w:rPr>
          <w:rFonts w:cstheme="minorHAnsi"/>
          <w:b/>
          <w:bCs/>
          <w:color w:val="202429"/>
        </w:rPr>
        <w:t>trust</w:t>
      </w:r>
      <w:r>
        <w:rPr>
          <w:rFonts w:cstheme="minorHAnsi"/>
          <w:color w:val="202429"/>
        </w:rPr>
        <w:t>—firm belief in the reliability of partners; trust is demonstrated with such qualities as follow-through, frankness, vulnerability, transparency, and collaboration</w:t>
      </w:r>
    </w:p>
    <w:p w14:paraId="7D27C1F2" w14:textId="77777777" w:rsidR="007D450C" w:rsidRDefault="007D450C" w:rsidP="007D450C">
      <w:pPr>
        <w:rPr>
          <w:rFonts w:cstheme="minorHAnsi"/>
          <w:b/>
          <w:bCs/>
          <w:color w:val="202429"/>
        </w:rPr>
      </w:pPr>
    </w:p>
    <w:p w14:paraId="0FE8C230" w14:textId="77777777" w:rsidR="00631DFF" w:rsidRDefault="00631DFF"/>
    <w:sectPr w:rsidR="00631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50C"/>
    <w:rsid w:val="00631DFF"/>
    <w:rsid w:val="007D450C"/>
    <w:rsid w:val="009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68940"/>
  <w15:chartTrackingRefBased/>
  <w15:docId w15:val="{B1836554-8A08-AC48-B836-5B308A802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50C"/>
  </w:style>
  <w:style w:type="paragraph" w:styleId="Heading1">
    <w:name w:val="heading 1"/>
    <w:basedOn w:val="Normal"/>
    <w:next w:val="Normal"/>
    <w:link w:val="Heading1Char"/>
    <w:uiPriority w:val="9"/>
    <w:qFormat/>
    <w:rsid w:val="009E1B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1B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Company>WFA LLC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Howley</dc:creator>
  <cp:keywords/>
  <dc:description/>
  <cp:lastModifiedBy>Nicole LaGrasso</cp:lastModifiedBy>
  <cp:revision>2</cp:revision>
  <dcterms:created xsi:type="dcterms:W3CDTF">2022-11-13T14:44:00Z</dcterms:created>
  <dcterms:modified xsi:type="dcterms:W3CDTF">2023-03-08T18:32:00Z</dcterms:modified>
</cp:coreProperties>
</file>