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1D4D" w14:textId="40FA882E" w:rsidR="000A0B7C" w:rsidRDefault="000A0B7C" w:rsidP="000A0B7C">
      <w:pPr>
        <w:widowControl w:val="0"/>
        <w:autoSpaceDE w:val="0"/>
        <w:autoSpaceDN w:val="0"/>
        <w:adjustRightInd w:val="0"/>
        <w:jc w:val="center"/>
        <w:rPr>
          <w:rFonts w:ascii="Arial" w:hAnsi="Arial" w:cs="Georgia-Italic"/>
          <w:b/>
          <w:bCs/>
          <w:sz w:val="32"/>
          <w:szCs w:val="32"/>
          <w:lang w:eastAsia="ja-JP"/>
        </w:rPr>
      </w:pPr>
      <w:r>
        <w:rPr>
          <w:rFonts w:ascii="Arial" w:hAnsi="Arial" w:cs="Georgia-Italic"/>
          <w:b/>
          <w:bCs/>
          <w:noProof/>
          <w:sz w:val="32"/>
          <w:szCs w:val="32"/>
        </w:rPr>
        <mc:AlternateContent>
          <mc:Choice Requires="wps">
            <w:drawing>
              <wp:anchor distT="0" distB="0" distL="114300" distR="114300" simplePos="0" relativeHeight="251659264" behindDoc="0" locked="0" layoutInCell="1" allowOverlap="1" wp14:anchorId="66471AEF" wp14:editId="6C4997D5">
                <wp:simplePos x="0" y="0"/>
                <wp:positionH relativeFrom="column">
                  <wp:posOffset>850900</wp:posOffset>
                </wp:positionH>
                <wp:positionV relativeFrom="paragraph">
                  <wp:posOffset>1905</wp:posOffset>
                </wp:positionV>
                <wp:extent cx="5253990" cy="912495"/>
                <wp:effectExtent l="0" t="0" r="3810" b="1905"/>
                <wp:wrapSquare wrapText="bothSides"/>
                <wp:docPr id="1" name="Text Box 1"/>
                <wp:cNvGraphicFramePr/>
                <a:graphic xmlns:a="http://schemas.openxmlformats.org/drawingml/2006/main">
                  <a:graphicData uri="http://schemas.microsoft.com/office/word/2010/wordprocessingShape">
                    <wps:wsp>
                      <wps:cNvSpPr txBox="1"/>
                      <wps:spPr>
                        <a:xfrm>
                          <a:off x="0" y="0"/>
                          <a:ext cx="5253990" cy="912495"/>
                        </a:xfrm>
                        <a:prstGeom prst="rect">
                          <a:avLst/>
                        </a:prstGeom>
                        <a:solidFill>
                          <a:schemeClr val="accent4">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187E9E" w14:textId="77777777" w:rsidR="000A0B7C" w:rsidRDefault="000A0B7C" w:rsidP="000A0B7C">
                            <w:pPr>
                              <w:widowControl w:val="0"/>
                              <w:autoSpaceDE w:val="0"/>
                              <w:autoSpaceDN w:val="0"/>
                              <w:adjustRightInd w:val="0"/>
                              <w:jc w:val="center"/>
                              <w:rPr>
                                <w:rFonts w:ascii="Arial" w:hAnsi="Arial" w:cs="Georgia-Italic"/>
                                <w:b/>
                                <w:bCs/>
                                <w:sz w:val="32"/>
                                <w:szCs w:val="32"/>
                                <w:lang w:eastAsia="ja-JP"/>
                              </w:rPr>
                            </w:pPr>
                          </w:p>
                          <w:p w14:paraId="313E27D9" w14:textId="77777777" w:rsidR="000A0B7C" w:rsidRPr="000A0B7C" w:rsidRDefault="000A0B7C" w:rsidP="000A0B7C">
                            <w:pPr>
                              <w:widowControl w:val="0"/>
                              <w:autoSpaceDE w:val="0"/>
                              <w:autoSpaceDN w:val="0"/>
                              <w:adjustRightInd w:val="0"/>
                              <w:jc w:val="center"/>
                              <w:rPr>
                                <w:rFonts w:ascii="Arial" w:hAnsi="Arial" w:cs="Georgia-Italic"/>
                                <w:b/>
                                <w:bCs/>
                                <w:sz w:val="32"/>
                                <w:szCs w:val="32"/>
                                <w:lang w:eastAsia="ja-JP"/>
                              </w:rPr>
                            </w:pPr>
                            <w:r w:rsidRPr="000A0B7C">
                              <w:rPr>
                                <w:rFonts w:ascii="Arial" w:hAnsi="Arial" w:cs="Georgia-Italic"/>
                                <w:b/>
                                <w:bCs/>
                                <w:sz w:val="32"/>
                                <w:szCs w:val="32"/>
                                <w:lang w:eastAsia="ja-JP"/>
                              </w:rPr>
                              <w:t>Designing High Quality Classroom Assessments</w:t>
                            </w:r>
                          </w:p>
                          <w:p w14:paraId="388B8361" w14:textId="3E6D2E2E" w:rsidR="000A0B7C" w:rsidRDefault="000A0B7C" w:rsidP="000A0B7C">
                            <w:pPr>
                              <w:widowControl w:val="0"/>
                              <w:tabs>
                                <w:tab w:val="center" w:pos="5400"/>
                                <w:tab w:val="right" w:pos="10800"/>
                              </w:tabs>
                              <w:autoSpaceDE w:val="0"/>
                              <w:autoSpaceDN w:val="0"/>
                              <w:adjustRightInd w:val="0"/>
                              <w:jc w:val="center"/>
                              <w:rPr>
                                <w:rFonts w:ascii="Arial" w:hAnsi="Arial" w:cs="Georgia-Italic"/>
                                <w:b/>
                                <w:bCs/>
                                <w:sz w:val="32"/>
                                <w:szCs w:val="32"/>
                                <w:lang w:eastAsia="ja-JP"/>
                              </w:rPr>
                            </w:pPr>
                            <w:r w:rsidRPr="000A0B7C">
                              <w:rPr>
                                <w:rFonts w:ascii="Arial" w:hAnsi="Arial" w:cs="Georgia-Italic"/>
                                <w:b/>
                                <w:bCs/>
                                <w:sz w:val="32"/>
                                <w:szCs w:val="32"/>
                                <w:lang w:eastAsia="ja-JP"/>
                              </w:rPr>
                              <w:t>Rubrics</w:t>
                            </w:r>
                          </w:p>
                          <w:p w14:paraId="0DAB1C9F" w14:textId="77777777" w:rsidR="000A0B7C" w:rsidRDefault="000A0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71AEF" id="_x0000_t202" coordsize="21600,21600" o:spt="202" path="m0,0l0,21600,21600,21600,21600,0xe">
                <v:stroke joinstyle="miter"/>
                <v:path gradientshapeok="t" o:connecttype="rect"/>
              </v:shapetype>
              <v:shape id="Text Box 1" o:spid="_x0000_s1026" type="#_x0000_t202" style="position:absolute;left:0;text-align:left;margin-left:67pt;margin-top:.15pt;width:413.7pt;height: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" fillcolor="#ffe599 [1303]" stroked="f">
                <v:textbox>
                  <w:txbxContent>
                    <w:p w14:paraId="3B187E9E" w14:textId="77777777" w:rsidR="000A0B7C" w:rsidRDefault="000A0B7C" w:rsidP="000A0B7C">
                      <w:pPr>
                        <w:widowControl w:val="0"/>
                        <w:autoSpaceDE w:val="0"/>
                        <w:autoSpaceDN w:val="0"/>
                        <w:adjustRightInd w:val="0"/>
                        <w:jc w:val="center"/>
                        <w:rPr>
                          <w:rFonts w:ascii="Arial" w:hAnsi="Arial" w:cs="Georgia-Italic"/>
                          <w:b/>
                          <w:bCs/>
                          <w:sz w:val="32"/>
                          <w:szCs w:val="32"/>
                          <w:lang w:eastAsia="ja-JP"/>
                        </w:rPr>
                      </w:pPr>
                    </w:p>
                    <w:p w14:paraId="313E27D9" w14:textId="77777777" w:rsidR="000A0B7C" w:rsidRPr="000A0B7C" w:rsidRDefault="000A0B7C" w:rsidP="000A0B7C">
                      <w:pPr>
                        <w:widowControl w:val="0"/>
                        <w:autoSpaceDE w:val="0"/>
                        <w:autoSpaceDN w:val="0"/>
                        <w:adjustRightInd w:val="0"/>
                        <w:jc w:val="center"/>
                        <w:rPr>
                          <w:rFonts w:ascii="Arial" w:hAnsi="Arial" w:cs="Georgia-Italic"/>
                          <w:b/>
                          <w:bCs/>
                          <w:sz w:val="32"/>
                          <w:szCs w:val="32"/>
                          <w:lang w:eastAsia="ja-JP"/>
                        </w:rPr>
                      </w:pPr>
                      <w:r w:rsidRPr="000A0B7C">
                        <w:rPr>
                          <w:rFonts w:ascii="Arial" w:hAnsi="Arial" w:cs="Georgia-Italic"/>
                          <w:b/>
                          <w:bCs/>
                          <w:sz w:val="32"/>
                          <w:szCs w:val="32"/>
                          <w:lang w:eastAsia="ja-JP"/>
                        </w:rPr>
                        <w:t>Designing High Quality Classroom Assessments</w:t>
                      </w:r>
                    </w:p>
                    <w:p w14:paraId="388B8361" w14:textId="3E6D2E2E" w:rsidR="000A0B7C" w:rsidRDefault="000A0B7C" w:rsidP="000A0B7C">
                      <w:pPr>
                        <w:widowControl w:val="0"/>
                        <w:tabs>
                          <w:tab w:val="center" w:pos="5400"/>
                          <w:tab w:val="right" w:pos="10800"/>
                        </w:tabs>
                        <w:autoSpaceDE w:val="0"/>
                        <w:autoSpaceDN w:val="0"/>
                        <w:adjustRightInd w:val="0"/>
                        <w:jc w:val="center"/>
                        <w:rPr>
                          <w:rFonts w:ascii="Arial" w:hAnsi="Arial" w:cs="Georgia-Italic"/>
                          <w:b/>
                          <w:bCs/>
                          <w:sz w:val="32"/>
                          <w:szCs w:val="32"/>
                          <w:lang w:eastAsia="ja-JP"/>
                        </w:rPr>
                      </w:pPr>
                      <w:r w:rsidRPr="000A0B7C">
                        <w:rPr>
                          <w:rFonts w:ascii="Arial" w:hAnsi="Arial" w:cs="Georgia-Italic"/>
                          <w:b/>
                          <w:bCs/>
                          <w:sz w:val="32"/>
                          <w:szCs w:val="32"/>
                          <w:lang w:eastAsia="ja-JP"/>
                        </w:rPr>
                        <w:t>Rubrics</w:t>
                      </w:r>
                    </w:p>
                    <w:p w14:paraId="0DAB1C9F" w14:textId="77777777" w:rsidR="000A0B7C" w:rsidRDefault="000A0B7C"/>
                  </w:txbxContent>
                </v:textbox>
                <w10:wrap type="square"/>
              </v:shape>
            </w:pict>
          </mc:Fallback>
        </mc:AlternateContent>
      </w:r>
    </w:p>
    <w:p w14:paraId="124DDFB4" w14:textId="77777777" w:rsidR="000A0B7C" w:rsidRDefault="000A0B7C" w:rsidP="000A0B7C">
      <w:pPr>
        <w:widowControl w:val="0"/>
        <w:autoSpaceDE w:val="0"/>
        <w:autoSpaceDN w:val="0"/>
        <w:adjustRightInd w:val="0"/>
        <w:jc w:val="center"/>
        <w:rPr>
          <w:rFonts w:ascii="Arial" w:hAnsi="Arial" w:cs="Georgia-Italic"/>
          <w:b/>
          <w:bCs/>
          <w:sz w:val="32"/>
          <w:szCs w:val="32"/>
          <w:lang w:eastAsia="ja-JP"/>
        </w:rPr>
      </w:pPr>
    </w:p>
    <w:p w14:paraId="508BAFDE" w14:textId="77777777" w:rsidR="000A0B7C" w:rsidRDefault="000A0B7C" w:rsidP="000A0B7C">
      <w:pPr>
        <w:widowControl w:val="0"/>
        <w:autoSpaceDE w:val="0"/>
        <w:autoSpaceDN w:val="0"/>
        <w:adjustRightInd w:val="0"/>
        <w:jc w:val="center"/>
        <w:rPr>
          <w:rFonts w:ascii="Arial" w:hAnsi="Arial" w:cs="Georgia-Italic"/>
          <w:b/>
          <w:bCs/>
          <w:sz w:val="32"/>
          <w:szCs w:val="32"/>
          <w:lang w:eastAsia="ja-JP"/>
        </w:rPr>
      </w:pPr>
    </w:p>
    <w:p w14:paraId="5ABC2FCD" w14:textId="77777777" w:rsidR="00061B00" w:rsidRPr="00EF68C7" w:rsidRDefault="00061B00" w:rsidP="00061B00">
      <w:pPr>
        <w:widowControl w:val="0"/>
        <w:autoSpaceDE w:val="0"/>
        <w:autoSpaceDN w:val="0"/>
        <w:adjustRightInd w:val="0"/>
        <w:rPr>
          <w:rFonts w:ascii="Arial" w:hAnsi="Arial" w:cs="Georgia-Italic"/>
          <w:color w:val="FF0000"/>
          <w:szCs w:val="20"/>
          <w:lang w:eastAsia="ja-JP"/>
        </w:rPr>
      </w:pPr>
    </w:p>
    <w:p w14:paraId="0082AFA8" w14:textId="77777777" w:rsidR="00061B00" w:rsidRDefault="00061B00" w:rsidP="00061B00">
      <w:pPr>
        <w:tabs>
          <w:tab w:val="left" w:pos="1380"/>
        </w:tabs>
        <w:rPr>
          <w:rFonts w:ascii="Arial" w:hAnsi="Arial"/>
          <w:b/>
        </w:rPr>
      </w:pPr>
    </w:p>
    <w:p w14:paraId="30996DE3" w14:textId="77777777" w:rsidR="00061B00" w:rsidRDefault="00061B00" w:rsidP="00061B00">
      <w:pPr>
        <w:tabs>
          <w:tab w:val="left" w:pos="1380"/>
        </w:tabs>
        <w:rPr>
          <w:rFonts w:ascii="Arial" w:eastAsia="Times New Roman" w:hAnsi="Arial"/>
        </w:rPr>
      </w:pPr>
      <w:r w:rsidRPr="00374A09">
        <w:rPr>
          <w:rFonts w:ascii="Arial" w:hAnsi="Arial"/>
          <w:b/>
        </w:rPr>
        <w:t>Key question</w:t>
      </w:r>
      <w:r w:rsidRPr="00374A09">
        <w:rPr>
          <w:rFonts w:ascii="Arial" w:eastAsia="Times New Roman" w:hAnsi="Arial"/>
        </w:rPr>
        <w:t xml:space="preserve">:   </w:t>
      </w:r>
    </w:p>
    <w:p w14:paraId="09197D9A" w14:textId="77777777" w:rsidR="00061B00" w:rsidRPr="00374A09" w:rsidRDefault="00061B00" w:rsidP="00061B00">
      <w:pPr>
        <w:tabs>
          <w:tab w:val="left" w:pos="1380"/>
        </w:tabs>
        <w:rPr>
          <w:rFonts w:ascii="Arial" w:hAnsi="Arial"/>
        </w:rPr>
      </w:pPr>
    </w:p>
    <w:p w14:paraId="31F43DA6" w14:textId="1F6B4A1C" w:rsidR="00061B00" w:rsidRPr="00374A09" w:rsidRDefault="006A2C4A" w:rsidP="00061B00">
      <w:pPr>
        <w:rPr>
          <w:rFonts w:ascii="Arial" w:eastAsia="Times New Roman" w:hAnsi="Arial"/>
        </w:rPr>
      </w:pPr>
      <w:r>
        <w:rPr>
          <w:rFonts w:ascii="Arial" w:eastAsia="Times New Roman" w:hAnsi="Arial"/>
        </w:rPr>
        <w:t xml:space="preserve">Are </w:t>
      </w:r>
      <w:bookmarkStart w:id="0" w:name="_GoBack"/>
      <w:bookmarkEnd w:id="0"/>
      <w:r w:rsidR="00061B00" w:rsidRPr="00374A09">
        <w:rPr>
          <w:rFonts w:ascii="Arial" w:eastAsia="Times New Roman" w:hAnsi="Arial"/>
        </w:rPr>
        <w:t>scoring rubrics of high quality?</w:t>
      </w:r>
    </w:p>
    <w:p w14:paraId="01EDCA16" w14:textId="77777777" w:rsidR="00061B00" w:rsidRDefault="00061B00" w:rsidP="00061B00">
      <w:pPr>
        <w:spacing w:before="100" w:beforeAutospacing="1" w:after="100" w:afterAutospacing="1"/>
        <w:rPr>
          <w:rFonts w:ascii="Arial" w:hAnsi="Arial"/>
          <w:b/>
          <w:color w:val="538135" w:themeColor="accent6" w:themeShade="BF"/>
          <w:szCs w:val="20"/>
        </w:rPr>
      </w:pPr>
      <w:r w:rsidRPr="00061B00">
        <w:rPr>
          <w:rFonts w:ascii="Arial" w:hAnsi="Arial"/>
          <w:b/>
          <w:color w:val="538135" w:themeColor="accent6" w:themeShade="BF"/>
          <w:szCs w:val="20"/>
        </w:rPr>
        <w:t>Overview</w:t>
      </w:r>
    </w:p>
    <w:p w14:paraId="1A6E4F60" w14:textId="77777777" w:rsidR="00061B00" w:rsidRPr="00061B00" w:rsidRDefault="00061B00" w:rsidP="00061B00">
      <w:pPr>
        <w:spacing w:before="100" w:beforeAutospacing="1" w:after="100" w:afterAutospacing="1"/>
        <w:rPr>
          <w:rFonts w:ascii="Arial" w:hAnsi="Arial"/>
          <w:b/>
          <w:color w:val="538135" w:themeColor="accent6" w:themeShade="BF"/>
          <w:szCs w:val="20"/>
        </w:rPr>
      </w:pPr>
      <w:r w:rsidRPr="00723003">
        <w:rPr>
          <w:rFonts w:ascii="Arial" w:hAnsi="Arial"/>
          <w:szCs w:val="20"/>
        </w:rPr>
        <w:t>Rubrics are multidimensional sets of scoring guidelines that can be used to provide consistency in evaluating student work. They spell out scoring criteria so that multiple teachers, using the same rubric for a student's essay, for example, would a</w:t>
      </w:r>
      <w:r>
        <w:rPr>
          <w:rFonts w:ascii="Arial" w:hAnsi="Arial"/>
          <w:szCs w:val="20"/>
        </w:rPr>
        <w:t>rrive at the same score or grade.</w:t>
      </w:r>
    </w:p>
    <w:p w14:paraId="14E7D981" w14:textId="77777777" w:rsidR="00061B00" w:rsidRPr="00723003" w:rsidRDefault="00061B00" w:rsidP="00061B00">
      <w:pPr>
        <w:spacing w:before="100" w:beforeAutospacing="1" w:after="100" w:afterAutospacing="1"/>
        <w:rPr>
          <w:rFonts w:ascii="Arial" w:hAnsi="Arial"/>
          <w:szCs w:val="20"/>
        </w:rPr>
      </w:pPr>
      <w:r w:rsidRPr="00723003">
        <w:rPr>
          <w:rFonts w:ascii="Arial" w:hAnsi="Arial"/>
          <w:szCs w:val="20"/>
        </w:rPr>
        <w:t xml:space="preserve">Rubrics are used from the initiation to the completion of a student project. They provide a measurement system for specific tasks and are tailored </w:t>
      </w:r>
      <w:r>
        <w:rPr>
          <w:rFonts w:ascii="Arial" w:hAnsi="Arial"/>
          <w:szCs w:val="20"/>
        </w:rPr>
        <w:t>to each project. A</w:t>
      </w:r>
      <w:r w:rsidRPr="00723003">
        <w:rPr>
          <w:rFonts w:ascii="Arial" w:hAnsi="Arial"/>
          <w:szCs w:val="20"/>
        </w:rPr>
        <w:t>s the projects become more complex, so do the rubrics.</w:t>
      </w:r>
    </w:p>
    <w:p w14:paraId="1D8FDE81" w14:textId="77777777" w:rsidR="00061B00" w:rsidRPr="00723003" w:rsidRDefault="00061B00" w:rsidP="00061B00">
      <w:pPr>
        <w:spacing w:before="100" w:beforeAutospacing="1" w:after="100" w:afterAutospacing="1"/>
        <w:rPr>
          <w:rFonts w:ascii="Arial" w:hAnsi="Arial"/>
          <w:szCs w:val="20"/>
        </w:rPr>
      </w:pPr>
      <w:r w:rsidRPr="00723003">
        <w:rPr>
          <w:rFonts w:ascii="Arial" w:hAnsi="Arial"/>
          <w:szCs w:val="20"/>
        </w:rPr>
        <w:t>Rubrics are great for students: they let student</w:t>
      </w:r>
      <w:r>
        <w:rPr>
          <w:rFonts w:ascii="Arial" w:hAnsi="Arial"/>
          <w:szCs w:val="20"/>
        </w:rPr>
        <w:t>s know what is expected of them</w:t>
      </w:r>
      <w:r w:rsidRPr="00723003">
        <w:rPr>
          <w:rFonts w:ascii="Arial" w:hAnsi="Arial"/>
          <w:szCs w:val="20"/>
        </w:rPr>
        <w:t xml:space="preserve"> and demystify grades by clearly stating, in age-appropriate vocabulary, the expectations for a project. They also help students see that learning is about gaining specific skills (both in academic subjects and in problem-solving and life skills), and they give students the opportunity to do self-assessment to reflect on the learning process.</w:t>
      </w:r>
    </w:p>
    <w:p w14:paraId="3357B246" w14:textId="77777777" w:rsidR="00061B00" w:rsidRDefault="00061B00" w:rsidP="00061B00">
      <w:pPr>
        <w:spacing w:before="100" w:beforeAutospacing="1" w:after="100" w:afterAutospacing="1"/>
        <w:rPr>
          <w:rFonts w:ascii="Arial" w:hAnsi="Arial"/>
          <w:szCs w:val="20"/>
        </w:rPr>
      </w:pPr>
      <w:r w:rsidRPr="00723003">
        <w:rPr>
          <w:rFonts w:ascii="Arial" w:hAnsi="Arial"/>
          <w:szCs w:val="20"/>
        </w:rPr>
        <w:t>Rubrics also help teachers authentically monitor a student's learning process and develop and revise a lesson plan. They provide a way for a student and a teacher to measure the quality of a body of work. When a student's assessment of his or her work and a teacher's assessment don't agree, they can schedule a conference to let the student explain his or her understanding of the content and justify the method of presentation.</w:t>
      </w:r>
    </w:p>
    <w:p w14:paraId="465EFA7D" w14:textId="77777777" w:rsidR="00061B00" w:rsidRPr="00061B00" w:rsidRDefault="00061B00" w:rsidP="00061B00">
      <w:pPr>
        <w:spacing w:before="100" w:beforeAutospacing="1" w:after="100" w:afterAutospacing="1"/>
        <w:rPr>
          <w:rFonts w:ascii="Arial" w:hAnsi="Arial"/>
          <w:b/>
          <w:color w:val="538135" w:themeColor="accent6" w:themeShade="BF"/>
          <w:szCs w:val="20"/>
        </w:rPr>
      </w:pPr>
      <w:r w:rsidRPr="00061B00">
        <w:rPr>
          <w:rFonts w:ascii="Arial" w:hAnsi="Arial"/>
          <w:b/>
          <w:color w:val="538135" w:themeColor="accent6" w:themeShade="BF"/>
          <w:szCs w:val="20"/>
        </w:rPr>
        <w:t>Types of Scoring Rubrics</w:t>
      </w:r>
    </w:p>
    <w:p w14:paraId="44BC6171" w14:textId="77777777" w:rsidR="00061B00" w:rsidRPr="00EF68C7" w:rsidRDefault="00061B00" w:rsidP="00061B00">
      <w:pPr>
        <w:pStyle w:val="NormalWeb"/>
        <w:rPr>
          <w:rFonts w:ascii="Arial" w:hAnsi="Arial"/>
          <w:sz w:val="24"/>
        </w:rPr>
      </w:pPr>
      <w:r w:rsidRPr="00EF68C7">
        <w:rPr>
          <w:rFonts w:ascii="Arial" w:hAnsi="Arial"/>
          <w:sz w:val="24"/>
        </w:rPr>
        <w:t>Several different types of scoring rubrics are available. Which variation of the scoring rubric should be use</w:t>
      </w:r>
      <w:r>
        <w:rPr>
          <w:rFonts w:ascii="Arial" w:hAnsi="Arial"/>
          <w:sz w:val="24"/>
        </w:rPr>
        <w:t xml:space="preserve">d in a given evaluation is dependent </w:t>
      </w:r>
      <w:r w:rsidRPr="00EF68C7">
        <w:rPr>
          <w:rFonts w:ascii="Arial" w:hAnsi="Arial"/>
          <w:sz w:val="24"/>
        </w:rPr>
        <w:t>on t</w:t>
      </w:r>
      <w:r>
        <w:rPr>
          <w:rFonts w:ascii="Arial" w:hAnsi="Arial"/>
          <w:sz w:val="24"/>
        </w:rPr>
        <w:t xml:space="preserve">he purpose of the evaluation. </w:t>
      </w:r>
    </w:p>
    <w:p w14:paraId="09F30DE9" w14:textId="77777777" w:rsidR="00061B00" w:rsidRPr="00EF68C7" w:rsidRDefault="00061B00" w:rsidP="00061B00">
      <w:pPr>
        <w:pStyle w:val="NormalWeb"/>
        <w:ind w:left="720"/>
        <w:rPr>
          <w:rFonts w:ascii="Arial" w:hAnsi="Arial"/>
          <w:sz w:val="24"/>
        </w:rPr>
      </w:pPr>
      <w:r w:rsidRPr="00AE5A7E">
        <w:rPr>
          <w:rFonts w:ascii="Arial" w:hAnsi="Arial"/>
          <w:i/>
          <w:iCs/>
          <w:sz w:val="24"/>
        </w:rPr>
        <w:t>Analytic</w:t>
      </w:r>
      <w:r w:rsidRPr="00EF68C7">
        <w:rPr>
          <w:rFonts w:ascii="Arial" w:hAnsi="Arial"/>
          <w:i/>
          <w:iCs/>
          <w:caps/>
          <w:sz w:val="24"/>
        </w:rPr>
        <w:t xml:space="preserve"> </w:t>
      </w:r>
      <w:r>
        <w:rPr>
          <w:rFonts w:ascii="Arial" w:hAnsi="Arial"/>
          <w:i/>
          <w:iCs/>
          <w:sz w:val="24"/>
        </w:rPr>
        <w:t>Rubrics -</w:t>
      </w:r>
      <w:r w:rsidRPr="00EF68C7">
        <w:rPr>
          <w:rFonts w:ascii="Arial" w:hAnsi="Arial"/>
          <w:i/>
          <w:iCs/>
          <w:sz w:val="24"/>
        </w:rPr>
        <w:t xml:space="preserve"> </w:t>
      </w:r>
      <w:r w:rsidRPr="00723003">
        <w:rPr>
          <w:rFonts w:ascii="Arial" w:hAnsi="Arial"/>
          <w:sz w:val="24"/>
        </w:rPr>
        <w:t>An analytic scoring rubric, much like the checklist, allows for the separate evaluation of each criterion. Each criterion is scored on</w:t>
      </w:r>
      <w:r>
        <w:rPr>
          <w:rFonts w:ascii="Arial" w:hAnsi="Arial"/>
          <w:sz w:val="24"/>
        </w:rPr>
        <w:t xml:space="preserve"> a different descriptive scale; therefore, each criterion on the list </w:t>
      </w:r>
      <w:r w:rsidRPr="00723003">
        <w:rPr>
          <w:rFonts w:ascii="Arial" w:hAnsi="Arial"/>
          <w:sz w:val="24"/>
        </w:rPr>
        <w:t>receive</w:t>
      </w:r>
      <w:r>
        <w:rPr>
          <w:rFonts w:ascii="Arial" w:hAnsi="Arial"/>
          <w:sz w:val="24"/>
        </w:rPr>
        <w:t>s</w:t>
      </w:r>
      <w:r w:rsidRPr="00723003">
        <w:rPr>
          <w:rFonts w:ascii="Arial" w:hAnsi="Arial"/>
          <w:sz w:val="24"/>
        </w:rPr>
        <w:t xml:space="preserve"> a separate score. T</w:t>
      </w:r>
      <w:r>
        <w:rPr>
          <w:rFonts w:ascii="Arial" w:hAnsi="Arial"/>
          <w:sz w:val="24"/>
        </w:rPr>
        <w:t xml:space="preserve">he benefit of using an analytic </w:t>
      </w:r>
      <w:r w:rsidRPr="00723003">
        <w:rPr>
          <w:rFonts w:ascii="Arial" w:hAnsi="Arial"/>
          <w:sz w:val="24"/>
        </w:rPr>
        <w:t xml:space="preserve">scoring rubric is that </w:t>
      </w:r>
      <w:r>
        <w:rPr>
          <w:rFonts w:ascii="Arial" w:hAnsi="Arial"/>
          <w:sz w:val="24"/>
        </w:rPr>
        <w:t xml:space="preserve">it </w:t>
      </w:r>
      <w:r w:rsidRPr="00723003">
        <w:rPr>
          <w:rFonts w:ascii="Arial" w:hAnsi="Arial"/>
          <w:sz w:val="24"/>
        </w:rPr>
        <w:t>provide</w:t>
      </w:r>
      <w:r>
        <w:rPr>
          <w:rFonts w:ascii="Arial" w:hAnsi="Arial"/>
          <w:sz w:val="24"/>
        </w:rPr>
        <w:t xml:space="preserve">s </w:t>
      </w:r>
      <w:r w:rsidRPr="00723003">
        <w:rPr>
          <w:rFonts w:ascii="Arial" w:hAnsi="Arial"/>
          <w:sz w:val="24"/>
        </w:rPr>
        <w:t>a description of what is expected at each score level. Students may use this information to improve their future performance</w:t>
      </w:r>
      <w:r>
        <w:rPr>
          <w:rFonts w:ascii="Arial" w:hAnsi="Arial"/>
          <w:sz w:val="24"/>
        </w:rPr>
        <w:t>.</w:t>
      </w:r>
      <w:r w:rsidRPr="00EF68C7">
        <w:rPr>
          <w:rFonts w:ascii="Arial" w:hAnsi="Arial"/>
          <w:sz w:val="24"/>
        </w:rPr>
        <w:t xml:space="preserve"> </w:t>
      </w:r>
    </w:p>
    <w:p w14:paraId="4C695FA9" w14:textId="77777777" w:rsidR="00061B00" w:rsidRPr="00061B00" w:rsidRDefault="00061B00" w:rsidP="00061B00">
      <w:pPr>
        <w:pStyle w:val="NormalWeb"/>
        <w:ind w:left="720"/>
        <w:rPr>
          <w:rFonts w:ascii="Arial" w:hAnsi="Arial"/>
          <w:sz w:val="24"/>
        </w:rPr>
      </w:pPr>
      <w:r w:rsidRPr="00AE5A7E">
        <w:rPr>
          <w:rFonts w:ascii="Arial" w:hAnsi="Arial"/>
          <w:i/>
          <w:sz w:val="24"/>
        </w:rPr>
        <w:t>H</w:t>
      </w:r>
      <w:r>
        <w:rPr>
          <w:rFonts w:ascii="Arial" w:hAnsi="Arial"/>
          <w:i/>
          <w:sz w:val="24"/>
        </w:rPr>
        <w:t>olistic</w:t>
      </w:r>
      <w:r w:rsidRPr="00AE5A7E">
        <w:rPr>
          <w:rFonts w:ascii="Arial" w:hAnsi="Arial"/>
          <w:i/>
          <w:sz w:val="24"/>
        </w:rPr>
        <w:t xml:space="preserve"> R</w:t>
      </w:r>
      <w:r>
        <w:rPr>
          <w:rFonts w:ascii="Arial" w:hAnsi="Arial"/>
          <w:i/>
          <w:sz w:val="24"/>
        </w:rPr>
        <w:t>ubrics</w:t>
      </w:r>
      <w:r>
        <w:rPr>
          <w:rFonts w:ascii="Arial" w:hAnsi="Arial"/>
          <w:b/>
          <w:color w:val="538135" w:themeColor="accent6" w:themeShade="BF"/>
          <w:sz w:val="24"/>
        </w:rPr>
        <w:t xml:space="preserve"> </w:t>
      </w:r>
      <w:r w:rsidRPr="00CC3B78">
        <w:rPr>
          <w:rFonts w:ascii="Arial" w:hAnsi="Arial"/>
          <w:i/>
          <w:sz w:val="24"/>
        </w:rPr>
        <w:t>-</w:t>
      </w:r>
      <w:r>
        <w:rPr>
          <w:rFonts w:ascii="Arial" w:hAnsi="Arial"/>
          <w:sz w:val="24"/>
        </w:rPr>
        <w:t xml:space="preserve">  </w:t>
      </w:r>
      <w:r w:rsidRPr="00CC3B78">
        <w:rPr>
          <w:rFonts w:ascii="Arial" w:hAnsi="Arial"/>
          <w:sz w:val="24"/>
        </w:rPr>
        <w:t>When it is not possible to separate an eva</w:t>
      </w:r>
      <w:r>
        <w:rPr>
          <w:rFonts w:ascii="Arial" w:hAnsi="Arial"/>
          <w:sz w:val="24"/>
        </w:rPr>
        <w:t>luation into independent criteria,</w:t>
      </w:r>
      <w:r w:rsidRPr="00CC3B78">
        <w:rPr>
          <w:rFonts w:ascii="Arial" w:hAnsi="Arial"/>
          <w:sz w:val="24"/>
        </w:rPr>
        <w:t xml:space="preserve"> a holistic scoring rubric may be preferable to an analytic scoring rubric. In a holistic scoring rubric, </w:t>
      </w:r>
      <w:r>
        <w:rPr>
          <w:rFonts w:ascii="Arial" w:hAnsi="Arial"/>
          <w:sz w:val="24"/>
        </w:rPr>
        <w:t>the criteria are</w:t>
      </w:r>
      <w:r w:rsidRPr="00CC3B78">
        <w:rPr>
          <w:rFonts w:ascii="Arial" w:hAnsi="Arial"/>
          <w:sz w:val="24"/>
        </w:rPr>
        <w:t xml:space="preserve"> </w:t>
      </w:r>
      <w:r>
        <w:rPr>
          <w:rFonts w:ascii="Arial" w:hAnsi="Arial"/>
          <w:sz w:val="24"/>
        </w:rPr>
        <w:t>clustered in performance categories that represent one</w:t>
      </w:r>
      <w:r w:rsidRPr="00CC3B78">
        <w:rPr>
          <w:rFonts w:ascii="Arial" w:hAnsi="Arial"/>
          <w:sz w:val="24"/>
        </w:rPr>
        <w:t xml:space="preserve"> single descriptive </w:t>
      </w:r>
      <w:r w:rsidRPr="00CC3B78">
        <w:rPr>
          <w:rFonts w:ascii="Arial" w:hAnsi="Arial"/>
          <w:sz w:val="24"/>
        </w:rPr>
        <w:lastRenderedPageBreak/>
        <w:t>scale.  Holistic scoring rubrics support broader judgments concerning the quali</w:t>
      </w:r>
      <w:r>
        <w:rPr>
          <w:rFonts w:ascii="Arial" w:hAnsi="Arial"/>
          <w:sz w:val="24"/>
        </w:rPr>
        <w:t>ty of a students’ performance</w:t>
      </w:r>
      <w:r w:rsidRPr="00CC3B78">
        <w:rPr>
          <w:rFonts w:ascii="Arial" w:hAnsi="Arial"/>
          <w:sz w:val="24"/>
        </w:rPr>
        <w:t>.</w:t>
      </w:r>
      <w:r w:rsidRPr="00EF68C7">
        <w:rPr>
          <w:rFonts w:ascii="Arial" w:hAnsi="Arial"/>
          <w:sz w:val="24"/>
        </w:rPr>
        <w:t xml:space="preserve"> </w:t>
      </w:r>
    </w:p>
    <w:p w14:paraId="1F52D8AD" w14:textId="37956806" w:rsidR="00565A8D" w:rsidRPr="00565A8D" w:rsidRDefault="00565A8D" w:rsidP="00061B00">
      <w:pPr>
        <w:rPr>
          <w:rFonts w:ascii="Arial" w:hAnsi="Arial" w:cs="Georgia-Italic"/>
          <w:b/>
          <w:color w:val="538135" w:themeColor="accent6" w:themeShade="BF"/>
          <w:szCs w:val="27"/>
          <w:lang w:eastAsia="ja-JP"/>
        </w:rPr>
      </w:pPr>
      <w:r w:rsidRPr="00565A8D">
        <w:rPr>
          <w:rFonts w:ascii="Arial" w:hAnsi="Arial" w:cs="Georgia-Italic"/>
          <w:b/>
          <w:color w:val="538135" w:themeColor="accent6" w:themeShade="BF"/>
          <w:szCs w:val="27"/>
          <w:lang w:eastAsia="ja-JP"/>
        </w:rPr>
        <w:t>To Learn More</w:t>
      </w:r>
    </w:p>
    <w:p w14:paraId="484F2E0D" w14:textId="77777777" w:rsidR="00565A8D" w:rsidRDefault="00565A8D" w:rsidP="00061B00">
      <w:pPr>
        <w:rPr>
          <w:rFonts w:ascii="Arial" w:hAnsi="Arial" w:cs="Georgia-Italic"/>
          <w:b/>
          <w:color w:val="00339B"/>
          <w:szCs w:val="27"/>
          <w:lang w:eastAsia="ja-JP"/>
        </w:rPr>
      </w:pPr>
    </w:p>
    <w:tbl>
      <w:tblPr>
        <w:tblStyle w:val="TableGrid"/>
        <w:tblW w:w="0" w:type="auto"/>
        <w:tblLook w:val="04A0" w:firstRow="1" w:lastRow="0" w:firstColumn="1" w:lastColumn="0" w:noHBand="0" w:noVBand="1"/>
      </w:tblPr>
      <w:tblGrid>
        <w:gridCol w:w="10790"/>
      </w:tblGrid>
      <w:tr w:rsidR="00565A8D" w14:paraId="33F08525" w14:textId="77777777" w:rsidTr="00565A8D">
        <w:tc>
          <w:tcPr>
            <w:tcW w:w="10790" w:type="dxa"/>
          </w:tcPr>
          <w:p w14:paraId="3F6669FF" w14:textId="7F3CDFC8" w:rsidR="00565A8D" w:rsidRDefault="00565A8D" w:rsidP="00061B00">
            <w:pPr>
              <w:rPr>
                <w:rFonts w:ascii="Arial" w:hAnsi="Arial" w:cs="Georgia-Italic"/>
                <w:color w:val="000000" w:themeColor="text1"/>
                <w:sz w:val="24"/>
                <w:szCs w:val="24"/>
                <w:lang w:eastAsia="ja-JP"/>
              </w:rPr>
            </w:pPr>
            <w:r w:rsidRPr="00565A8D">
              <w:rPr>
                <w:rFonts w:ascii="Arial" w:hAnsi="Arial" w:cs="Georgia-Italic"/>
                <w:color w:val="000000" w:themeColor="text1"/>
                <w:sz w:val="24"/>
                <w:szCs w:val="24"/>
                <w:lang w:eastAsia="ja-JP"/>
              </w:rPr>
              <w:t>To learn more</w:t>
            </w:r>
            <w:r>
              <w:rPr>
                <w:rFonts w:ascii="Arial" w:hAnsi="Arial" w:cs="Georgia-Italic"/>
                <w:color w:val="000000" w:themeColor="text1"/>
                <w:sz w:val="24"/>
                <w:szCs w:val="24"/>
                <w:lang w:eastAsia="ja-JP"/>
              </w:rPr>
              <w:t xml:space="preserve"> about rubrics, you might want to explore the following websites:</w:t>
            </w:r>
          </w:p>
          <w:p w14:paraId="613CA791" w14:textId="77777777" w:rsidR="00565A8D" w:rsidRDefault="00565A8D" w:rsidP="00061B00">
            <w:pPr>
              <w:rPr>
                <w:rFonts w:ascii="Arial" w:hAnsi="Arial" w:cs="Georgia-Italic"/>
                <w:color w:val="000000" w:themeColor="text1"/>
                <w:sz w:val="24"/>
                <w:szCs w:val="24"/>
                <w:lang w:eastAsia="ja-JP"/>
              </w:rPr>
            </w:pPr>
          </w:p>
          <w:p w14:paraId="5649351D" w14:textId="77777777" w:rsidR="00756813" w:rsidRPr="00756813" w:rsidRDefault="00756813" w:rsidP="00565A8D">
            <w:pPr>
              <w:pStyle w:val="ListParagraph"/>
              <w:numPr>
                <w:ilvl w:val="0"/>
                <w:numId w:val="4"/>
              </w:numPr>
              <w:rPr>
                <w:rFonts w:ascii="Arial" w:hAnsi="Arial" w:cs="Georgia-Italic"/>
                <w:color w:val="000000" w:themeColor="text1"/>
                <w:sz w:val="24"/>
                <w:szCs w:val="24"/>
                <w:lang w:eastAsia="ja-JP"/>
              </w:rPr>
            </w:pPr>
            <w:r>
              <w:rPr>
                <w:rFonts w:ascii="Arial" w:hAnsi="Arial" w:cs="Georgia-Italic"/>
                <w:color w:val="000000" w:themeColor="text1"/>
                <w:sz w:val="24"/>
                <w:szCs w:val="24"/>
                <w:lang w:eastAsia="ja-JP"/>
              </w:rPr>
              <w:t xml:space="preserve">Chapter 1 in Susan Brookhart’s book, </w:t>
            </w:r>
            <w:r>
              <w:rPr>
                <w:rFonts w:ascii="Arial" w:hAnsi="Arial" w:cs="Georgia-Italic"/>
                <w:i/>
                <w:color w:val="000000" w:themeColor="text1"/>
                <w:sz w:val="24"/>
                <w:szCs w:val="24"/>
                <w:lang w:eastAsia="ja-JP"/>
              </w:rPr>
              <w:t>How to Create and Use Rubrics.</w:t>
            </w:r>
          </w:p>
          <w:p w14:paraId="03FD9158" w14:textId="1C088798" w:rsidR="00425651" w:rsidRDefault="00093823" w:rsidP="00756813">
            <w:pPr>
              <w:pStyle w:val="ListParagraph"/>
              <w:rPr>
                <w:rFonts w:ascii="Arial" w:hAnsi="Arial" w:cs="Georgia-Italic"/>
                <w:color w:val="000000" w:themeColor="text1"/>
                <w:sz w:val="24"/>
                <w:szCs w:val="24"/>
                <w:lang w:eastAsia="ja-JP"/>
              </w:rPr>
            </w:pPr>
            <w:hyperlink r:id="rId7" w:history="1">
              <w:r w:rsidR="00425651" w:rsidRPr="00425651">
                <w:rPr>
                  <w:rStyle w:val="Hyperlink"/>
                  <w:rFonts w:ascii="Arial" w:hAnsi="Arial" w:cs="Georgia-Italic"/>
                  <w:sz w:val="24"/>
                  <w:szCs w:val="24"/>
                  <w:lang w:eastAsia="ja-JP"/>
                </w:rPr>
                <w:t>http://www.ascd.org/publications/books/112001/chapters/What-Are-Rubrics-and-Why-Are-They-Important¢.aspx</w:t>
              </w:r>
            </w:hyperlink>
          </w:p>
          <w:p w14:paraId="213B91EA" w14:textId="77777777" w:rsidR="00425651" w:rsidRDefault="00425651" w:rsidP="00756813">
            <w:pPr>
              <w:pStyle w:val="ListParagraph"/>
              <w:rPr>
                <w:rFonts w:ascii="Arial" w:hAnsi="Arial" w:cs="Georgia-Italic"/>
                <w:color w:val="000000" w:themeColor="text1"/>
                <w:sz w:val="24"/>
                <w:szCs w:val="24"/>
                <w:lang w:eastAsia="ja-JP"/>
              </w:rPr>
            </w:pPr>
          </w:p>
          <w:p w14:paraId="496BFB99" w14:textId="67DD5480" w:rsidR="008625C4" w:rsidRPr="00425651" w:rsidRDefault="008625C4" w:rsidP="00565A8D">
            <w:pPr>
              <w:pStyle w:val="ListParagraph"/>
              <w:numPr>
                <w:ilvl w:val="0"/>
                <w:numId w:val="4"/>
              </w:numPr>
              <w:rPr>
                <w:rFonts w:ascii="Arial" w:hAnsi="Arial" w:cs="Georgia-Italic"/>
                <w:color w:val="000000" w:themeColor="text1"/>
                <w:sz w:val="24"/>
                <w:szCs w:val="24"/>
                <w:lang w:eastAsia="ja-JP"/>
              </w:rPr>
            </w:pPr>
            <w:r w:rsidRPr="00425651">
              <w:rPr>
                <w:rFonts w:ascii="Arial" w:hAnsi="Arial" w:cs="Georgia-Italic"/>
                <w:i/>
                <w:color w:val="000000" w:themeColor="text1"/>
                <w:sz w:val="24"/>
                <w:szCs w:val="24"/>
                <w:lang w:eastAsia="ja-JP"/>
              </w:rPr>
              <w:t xml:space="preserve">Rubrics to the Rescue </w:t>
            </w:r>
            <w:r w:rsidRPr="00425651">
              <w:rPr>
                <w:rFonts w:ascii="Arial" w:hAnsi="Arial" w:cs="Georgia-Italic"/>
                <w:color w:val="000000" w:themeColor="text1"/>
                <w:sz w:val="24"/>
                <w:szCs w:val="24"/>
                <w:lang w:eastAsia="ja-JP"/>
              </w:rPr>
              <w:t>(web resources provided by Teachers First).</w:t>
            </w:r>
          </w:p>
          <w:p w14:paraId="479DE1A9" w14:textId="407FD063" w:rsidR="00565A8D" w:rsidRDefault="00093823" w:rsidP="008625C4">
            <w:pPr>
              <w:pStyle w:val="ListParagraph"/>
              <w:rPr>
                <w:rFonts w:ascii="Arial" w:hAnsi="Arial" w:cs="Georgia-Italic"/>
                <w:color w:val="000000" w:themeColor="text1"/>
                <w:sz w:val="24"/>
                <w:szCs w:val="24"/>
                <w:lang w:eastAsia="ja-JP"/>
              </w:rPr>
            </w:pPr>
            <w:hyperlink r:id="rId8" w:history="1">
              <w:r w:rsidR="00592368" w:rsidRPr="00425651">
                <w:rPr>
                  <w:rStyle w:val="Hyperlink"/>
                  <w:rFonts w:ascii="Arial" w:hAnsi="Arial" w:cs="Georgia-Italic"/>
                  <w:sz w:val="24"/>
                  <w:szCs w:val="24"/>
                  <w:lang w:eastAsia="ja-JP"/>
                </w:rPr>
                <w:t>http://www.teachersfirst.com/lessons/rubrics/characteristics.cfm</w:t>
              </w:r>
            </w:hyperlink>
          </w:p>
          <w:p w14:paraId="31BD7FA9" w14:textId="77777777" w:rsidR="00425651" w:rsidRPr="00425651" w:rsidRDefault="00425651" w:rsidP="008625C4">
            <w:pPr>
              <w:pStyle w:val="ListParagraph"/>
              <w:rPr>
                <w:rFonts w:ascii="Arial" w:hAnsi="Arial" w:cs="Georgia-Italic"/>
                <w:color w:val="000000" w:themeColor="text1"/>
                <w:sz w:val="24"/>
                <w:szCs w:val="24"/>
                <w:lang w:eastAsia="ja-JP"/>
              </w:rPr>
            </w:pPr>
          </w:p>
          <w:p w14:paraId="3BFD823F" w14:textId="7D5782A3" w:rsidR="00425651" w:rsidRPr="00425651" w:rsidRDefault="00592368" w:rsidP="00425651">
            <w:pPr>
              <w:pStyle w:val="ListParagraph"/>
              <w:numPr>
                <w:ilvl w:val="0"/>
                <w:numId w:val="4"/>
              </w:numPr>
              <w:rPr>
                <w:rFonts w:ascii="Arial" w:hAnsi="Arial" w:cs="Georgia-Italic"/>
                <w:i/>
                <w:color w:val="000000" w:themeColor="text1"/>
                <w:sz w:val="24"/>
                <w:szCs w:val="24"/>
                <w:lang w:eastAsia="ja-JP"/>
              </w:rPr>
            </w:pPr>
            <w:r w:rsidRPr="00592368">
              <w:rPr>
                <w:rFonts w:ascii="Arial" w:hAnsi="Arial" w:cs="Georgia-Italic"/>
                <w:i/>
                <w:color w:val="000000" w:themeColor="text1"/>
                <w:sz w:val="24"/>
                <w:szCs w:val="24"/>
                <w:lang w:eastAsia="ja-JP"/>
              </w:rPr>
              <w:t>4 Easy Tips and Tricks for Creating Visually Engaging Rubrics</w:t>
            </w:r>
            <w:r>
              <w:rPr>
                <w:rFonts w:ascii="Arial" w:hAnsi="Arial" w:cs="Georgia-Italic"/>
                <w:i/>
                <w:color w:val="000000" w:themeColor="text1"/>
                <w:sz w:val="24"/>
                <w:szCs w:val="24"/>
                <w:lang w:eastAsia="ja-JP"/>
              </w:rPr>
              <w:t xml:space="preserve">, </w:t>
            </w:r>
            <w:r>
              <w:rPr>
                <w:rFonts w:ascii="Arial" w:hAnsi="Arial" w:cs="Georgia-Italic"/>
                <w:color w:val="000000" w:themeColor="text1"/>
                <w:sz w:val="24"/>
                <w:szCs w:val="24"/>
                <w:lang w:eastAsia="ja-JP"/>
              </w:rPr>
              <w:t>an Edutopia article written by Cait Camarata (includes on-line tools for creating rubrics</w:t>
            </w:r>
            <w:r w:rsidR="00425651">
              <w:rPr>
                <w:rFonts w:ascii="Arial" w:hAnsi="Arial" w:cs="Georgia-Italic"/>
                <w:color w:val="000000" w:themeColor="text1"/>
                <w:sz w:val="24"/>
                <w:szCs w:val="24"/>
                <w:lang w:eastAsia="ja-JP"/>
              </w:rPr>
              <w:t xml:space="preserve"> to assess student products</w:t>
            </w:r>
            <w:r>
              <w:rPr>
                <w:rFonts w:ascii="Arial" w:hAnsi="Arial" w:cs="Georgia-Italic"/>
                <w:color w:val="000000" w:themeColor="text1"/>
                <w:sz w:val="24"/>
                <w:szCs w:val="24"/>
                <w:lang w:eastAsia="ja-JP"/>
              </w:rPr>
              <w:t>)</w:t>
            </w:r>
          </w:p>
          <w:p w14:paraId="114C6CFB" w14:textId="77777777" w:rsidR="00565A8D" w:rsidRDefault="00093823" w:rsidP="00425651">
            <w:pPr>
              <w:ind w:left="720"/>
              <w:rPr>
                <w:rFonts w:ascii="Arial" w:hAnsi="Arial" w:cs="Georgia-Italic"/>
                <w:color w:val="000000" w:themeColor="text1"/>
                <w:sz w:val="24"/>
                <w:szCs w:val="24"/>
                <w:lang w:eastAsia="ja-JP"/>
              </w:rPr>
            </w:pPr>
            <w:hyperlink r:id="rId9" w:history="1">
              <w:r w:rsidR="00425651" w:rsidRPr="00425651">
                <w:rPr>
                  <w:rStyle w:val="Hyperlink"/>
                  <w:rFonts w:ascii="Arial" w:hAnsi="Arial" w:cs="Georgia-Italic"/>
                  <w:sz w:val="24"/>
                  <w:szCs w:val="24"/>
                  <w:lang w:eastAsia="ja-JP"/>
                </w:rPr>
                <w:t>https://www.edutopia.org/blog/tips-for-creating-visually-engaging-rubrics-cait-camarata</w:t>
              </w:r>
            </w:hyperlink>
          </w:p>
          <w:p w14:paraId="03B438B7" w14:textId="18B5CB7E" w:rsidR="00425651" w:rsidRPr="00565A8D" w:rsidRDefault="00425651" w:rsidP="00061B00">
            <w:pPr>
              <w:rPr>
                <w:rFonts w:ascii="Arial" w:hAnsi="Arial" w:cs="Georgia-Italic"/>
                <w:color w:val="00339B"/>
                <w:sz w:val="24"/>
                <w:szCs w:val="24"/>
                <w:lang w:eastAsia="ja-JP"/>
              </w:rPr>
            </w:pPr>
          </w:p>
        </w:tc>
      </w:tr>
    </w:tbl>
    <w:p w14:paraId="20A69452" w14:textId="77777777" w:rsidR="00565A8D" w:rsidRDefault="00565A8D" w:rsidP="00061B00">
      <w:pPr>
        <w:rPr>
          <w:rFonts w:ascii="Arial" w:hAnsi="Arial" w:cs="Georgia-Italic"/>
          <w:b/>
          <w:color w:val="00339B"/>
          <w:szCs w:val="27"/>
          <w:lang w:eastAsia="ja-JP"/>
        </w:rPr>
      </w:pPr>
    </w:p>
    <w:p w14:paraId="3194E156" w14:textId="77777777" w:rsidR="00565A8D" w:rsidRDefault="00565A8D" w:rsidP="00061B00">
      <w:pPr>
        <w:rPr>
          <w:rFonts w:ascii="Arial" w:hAnsi="Arial" w:cs="Georgia-Italic"/>
          <w:b/>
          <w:color w:val="00339B"/>
          <w:szCs w:val="27"/>
          <w:lang w:eastAsia="ja-JP"/>
        </w:rPr>
      </w:pPr>
    </w:p>
    <w:p w14:paraId="0187C332" w14:textId="77777777" w:rsidR="00061B00" w:rsidRDefault="00061B00" w:rsidP="00061B00">
      <w:pPr>
        <w:rPr>
          <w:rFonts w:ascii="Arial" w:hAnsi="Arial" w:cs="Georgia-Italic"/>
          <w:b/>
          <w:color w:val="00339B"/>
          <w:szCs w:val="27"/>
          <w:lang w:eastAsia="ja-JP"/>
        </w:rPr>
      </w:pPr>
      <w:r>
        <w:rPr>
          <w:rFonts w:ascii="Arial" w:hAnsi="Arial" w:cs="Georgia-Italic"/>
          <w:b/>
          <w:color w:val="00339B"/>
          <w:szCs w:val="27"/>
          <w:lang w:eastAsia="ja-JP"/>
        </w:rPr>
        <w:t>Sour</w:t>
      </w:r>
      <w:r w:rsidRPr="00A63CD1">
        <w:rPr>
          <w:rFonts w:ascii="Arial" w:hAnsi="Arial" w:cs="Georgia-Italic"/>
          <w:b/>
          <w:color w:val="00339B"/>
          <w:szCs w:val="27"/>
          <w:lang w:eastAsia="ja-JP"/>
        </w:rPr>
        <w:t>ces</w:t>
      </w:r>
    </w:p>
    <w:p w14:paraId="5057FEC0" w14:textId="77777777" w:rsidR="00061B00" w:rsidRDefault="00061B00" w:rsidP="00061B00">
      <w:pPr>
        <w:rPr>
          <w:rFonts w:ascii="Arial" w:hAnsi="Arial" w:cs="Georgia-Italic"/>
          <w:b/>
          <w:color w:val="00339B"/>
          <w:szCs w:val="27"/>
          <w:lang w:eastAsia="ja-JP"/>
        </w:rPr>
      </w:pPr>
    </w:p>
    <w:p w14:paraId="5AD4DE52" w14:textId="77777777" w:rsidR="00061B00" w:rsidRDefault="00061B00" w:rsidP="00061B00">
      <w:pPr>
        <w:ind w:left="720" w:hanging="720"/>
        <w:rPr>
          <w:rFonts w:ascii="Arial" w:hAnsi="Arial" w:cs="TradeGothic-Light"/>
          <w:szCs w:val="18"/>
          <w:lang w:eastAsia="ja-JP"/>
        </w:rPr>
      </w:pPr>
      <w:r w:rsidRPr="00B86664">
        <w:rPr>
          <w:rFonts w:ascii="Arial" w:hAnsi="Arial" w:cs="TradeGothic-Light"/>
          <w:szCs w:val="18"/>
          <w:lang w:eastAsia="ja-JP"/>
        </w:rPr>
        <w:t xml:space="preserve">Chappuis, J., Stiggins, R., Chappuis, S., &amp; Arter, J. (2012). </w:t>
      </w:r>
      <w:r w:rsidRPr="00B86664">
        <w:rPr>
          <w:rFonts w:ascii="Arial" w:hAnsi="Arial" w:cs="TradeGothic-Light"/>
          <w:i/>
          <w:iCs/>
          <w:szCs w:val="18"/>
          <w:lang w:eastAsia="ja-JP"/>
        </w:rPr>
        <w:t>Classroom assessment for</w:t>
      </w:r>
      <w:r>
        <w:rPr>
          <w:rFonts w:ascii="Arial" w:hAnsi="Arial" w:cs="TradeGothic-Light"/>
          <w:i/>
          <w:iCs/>
          <w:szCs w:val="18"/>
          <w:lang w:eastAsia="ja-JP"/>
        </w:rPr>
        <w:t xml:space="preserve"> </w:t>
      </w:r>
      <w:r w:rsidRPr="00B86664">
        <w:rPr>
          <w:rFonts w:ascii="Arial" w:hAnsi="Arial" w:cs="TradeGothic-Light"/>
          <w:i/>
          <w:iCs/>
          <w:szCs w:val="18"/>
          <w:lang w:eastAsia="ja-JP"/>
        </w:rPr>
        <w:t xml:space="preserve">student learning </w:t>
      </w:r>
      <w:r w:rsidRPr="00B86664">
        <w:rPr>
          <w:rFonts w:ascii="Arial" w:hAnsi="Arial" w:cs="TradeGothic-Light"/>
          <w:szCs w:val="18"/>
          <w:lang w:eastAsia="ja-JP"/>
        </w:rPr>
        <w:t>(2nd ed.). Upper Saddle River, NJ: Pearson Education.</w:t>
      </w:r>
    </w:p>
    <w:p w14:paraId="3361DB89" w14:textId="77777777" w:rsidR="00061B00" w:rsidRDefault="00061B00" w:rsidP="00061B00">
      <w:pPr>
        <w:ind w:left="720" w:hanging="720"/>
        <w:rPr>
          <w:rFonts w:ascii="Arial" w:hAnsi="Arial" w:cs="TradeGothic-Light"/>
          <w:szCs w:val="18"/>
          <w:lang w:eastAsia="ja-JP"/>
        </w:rPr>
      </w:pPr>
    </w:p>
    <w:p w14:paraId="4C2FF840" w14:textId="77777777" w:rsidR="00061B00" w:rsidRPr="00B86664" w:rsidRDefault="00061B00" w:rsidP="00061B00">
      <w:pPr>
        <w:ind w:left="720" w:hanging="720"/>
        <w:rPr>
          <w:rFonts w:ascii="Arial" w:hAnsi="Arial"/>
        </w:rPr>
      </w:pPr>
      <w:r w:rsidRPr="00B86664">
        <w:rPr>
          <w:rFonts w:ascii="Arial" w:hAnsi="Arial" w:cs="TradeGothic-Light"/>
          <w:szCs w:val="18"/>
          <w:lang w:eastAsia="ja-JP"/>
        </w:rPr>
        <w:t xml:space="preserve">Chappuis,  J. (2009). </w:t>
      </w:r>
      <w:r w:rsidRPr="00B86664">
        <w:rPr>
          <w:rFonts w:ascii="Arial" w:hAnsi="Arial" w:cs="TradeGothic-Light"/>
          <w:i/>
          <w:iCs/>
          <w:szCs w:val="18"/>
          <w:lang w:eastAsia="ja-JP"/>
        </w:rPr>
        <w:t xml:space="preserve">Seven strategies of assessment for learning. </w:t>
      </w:r>
      <w:r w:rsidRPr="00B86664">
        <w:rPr>
          <w:rFonts w:ascii="Arial" w:hAnsi="Arial" w:cs="TradeGothic-Light"/>
          <w:szCs w:val="18"/>
          <w:lang w:eastAsia="ja-JP"/>
        </w:rPr>
        <w:t>Upper Saddle River, NJ:</w:t>
      </w:r>
      <w:r>
        <w:rPr>
          <w:rFonts w:ascii="Arial" w:hAnsi="Arial" w:cs="TradeGothic-Light"/>
          <w:szCs w:val="18"/>
          <w:lang w:eastAsia="ja-JP"/>
        </w:rPr>
        <w:t xml:space="preserve"> </w:t>
      </w:r>
      <w:r w:rsidRPr="00B86664">
        <w:rPr>
          <w:rFonts w:ascii="Arial" w:hAnsi="Arial" w:cs="TradeGothic-Light"/>
          <w:szCs w:val="18"/>
          <w:lang w:eastAsia="ja-JP"/>
        </w:rPr>
        <w:t>Pearson Education.</w:t>
      </w:r>
    </w:p>
    <w:p w14:paraId="67539527" w14:textId="77777777" w:rsidR="00D374BA" w:rsidRDefault="00093823"/>
    <w:sectPr w:rsidR="00D374BA" w:rsidSect="00462CAA">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7382" w14:textId="77777777" w:rsidR="00093823" w:rsidRDefault="00093823" w:rsidP="00061B00">
      <w:r>
        <w:separator/>
      </w:r>
    </w:p>
  </w:endnote>
  <w:endnote w:type="continuationSeparator" w:id="0">
    <w:p w14:paraId="5B64B76D" w14:textId="77777777" w:rsidR="00093823" w:rsidRDefault="00093823" w:rsidP="0006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Italic">
    <w:charset w:val="00"/>
    <w:family w:val="roman"/>
    <w:pitch w:val="variable"/>
    <w:sig w:usb0="00000287" w:usb1="00000000" w:usb2="00000000" w:usb3="00000000" w:csb0="0000009F" w:csb1="00000000"/>
  </w:font>
  <w:font w:name="TradeGothic-Light">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EB77" w14:textId="77777777" w:rsidR="00061B00" w:rsidRDefault="00061B00" w:rsidP="00411D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F1018" w14:textId="77777777" w:rsidR="00061B00" w:rsidRDefault="00061B00" w:rsidP="00061B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50E0D" w14:textId="77777777" w:rsidR="00061B00" w:rsidRDefault="00061B00" w:rsidP="00411D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823">
      <w:rPr>
        <w:rStyle w:val="PageNumber"/>
        <w:noProof/>
      </w:rPr>
      <w:t>1</w:t>
    </w:r>
    <w:r>
      <w:rPr>
        <w:rStyle w:val="PageNumber"/>
      </w:rPr>
      <w:fldChar w:fldCharType="end"/>
    </w:r>
  </w:p>
  <w:p w14:paraId="57D9076D" w14:textId="77777777" w:rsidR="00061B00" w:rsidRDefault="00061B00" w:rsidP="00061B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B0F4E" w14:textId="77777777" w:rsidR="00093823" w:rsidRDefault="00093823" w:rsidP="00061B00">
      <w:r>
        <w:separator/>
      </w:r>
    </w:p>
  </w:footnote>
  <w:footnote w:type="continuationSeparator" w:id="0">
    <w:p w14:paraId="6D17FBA9" w14:textId="77777777" w:rsidR="00093823" w:rsidRDefault="00093823" w:rsidP="00061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66B7"/>
    <w:multiLevelType w:val="multilevel"/>
    <w:tmpl w:val="856E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31A8"/>
    <w:multiLevelType w:val="multilevel"/>
    <w:tmpl w:val="8CA0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51C87"/>
    <w:multiLevelType w:val="hybridMultilevel"/>
    <w:tmpl w:val="D822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57901"/>
    <w:multiLevelType w:val="hybridMultilevel"/>
    <w:tmpl w:val="1664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00"/>
    <w:rsid w:val="00061B00"/>
    <w:rsid w:val="00093823"/>
    <w:rsid w:val="000A0B7C"/>
    <w:rsid w:val="002D11DD"/>
    <w:rsid w:val="00425651"/>
    <w:rsid w:val="00565A8D"/>
    <w:rsid w:val="00592368"/>
    <w:rsid w:val="006A2C4A"/>
    <w:rsid w:val="00756813"/>
    <w:rsid w:val="008625C4"/>
    <w:rsid w:val="009D2500"/>
    <w:rsid w:val="00E0140C"/>
    <w:rsid w:val="00E848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E1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B00"/>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00"/>
    <w:pPr>
      <w:ind w:left="720"/>
      <w:contextualSpacing/>
    </w:pPr>
  </w:style>
  <w:style w:type="paragraph" w:styleId="NormalWeb">
    <w:name w:val="Normal (Web)"/>
    <w:basedOn w:val="Normal"/>
    <w:uiPriority w:val="99"/>
    <w:unhideWhenUsed/>
    <w:rsid w:val="00061B0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61B00"/>
    <w:rPr>
      <w:color w:val="0563C1" w:themeColor="hyperlink"/>
      <w:u w:val="single"/>
    </w:rPr>
  </w:style>
  <w:style w:type="table" w:styleId="TableGrid">
    <w:name w:val="Table Grid"/>
    <w:basedOn w:val="TableNormal"/>
    <w:uiPriority w:val="39"/>
    <w:rsid w:val="00061B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1B00"/>
    <w:pPr>
      <w:tabs>
        <w:tab w:val="center" w:pos="4680"/>
        <w:tab w:val="right" w:pos="9360"/>
      </w:tabs>
    </w:pPr>
  </w:style>
  <w:style w:type="character" w:customStyle="1" w:styleId="FooterChar">
    <w:name w:val="Footer Char"/>
    <w:basedOn w:val="DefaultParagraphFont"/>
    <w:link w:val="Footer"/>
    <w:uiPriority w:val="99"/>
    <w:rsid w:val="00061B00"/>
    <w:rPr>
      <w:rFonts w:ascii="Times New Roman" w:eastAsiaTheme="minorEastAsia" w:hAnsi="Times New Roman" w:cs="Times New Roman"/>
    </w:rPr>
  </w:style>
  <w:style w:type="character" w:styleId="PageNumber">
    <w:name w:val="page number"/>
    <w:basedOn w:val="DefaultParagraphFont"/>
    <w:uiPriority w:val="99"/>
    <w:semiHidden/>
    <w:unhideWhenUsed/>
    <w:rsid w:val="00061B00"/>
  </w:style>
  <w:style w:type="character" w:styleId="FollowedHyperlink">
    <w:name w:val="FollowedHyperlink"/>
    <w:basedOn w:val="DefaultParagraphFont"/>
    <w:uiPriority w:val="99"/>
    <w:semiHidden/>
    <w:unhideWhenUsed/>
    <w:rsid w:val="00061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cd.org/publications/books/112001/chapters/What-Are-Rubrics-and-Why-Are-They-Important&#162;.aspx" TargetMode="External"/><Relationship Id="rId8" Type="http://schemas.openxmlformats.org/officeDocument/2006/relationships/hyperlink" Target="http://www.teachersfirst.com/lessons/rubrics/characteristics.cfm" TargetMode="External"/><Relationship Id="rId9" Type="http://schemas.openxmlformats.org/officeDocument/2006/relationships/hyperlink" Target="https://www.edutopia.org/blog/tips-for-creating-visually-engaging-rubrics-cait-camarat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558</Words>
  <Characters>3182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Howley</dc:creator>
  <cp:keywords/>
  <dc:description/>
  <cp:lastModifiedBy>Aimee Howley</cp:lastModifiedBy>
  <cp:revision>4</cp:revision>
  <dcterms:created xsi:type="dcterms:W3CDTF">2017-08-25T12:30:00Z</dcterms:created>
  <dcterms:modified xsi:type="dcterms:W3CDTF">2017-08-25T18:22:00Z</dcterms:modified>
</cp:coreProperties>
</file>