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BDB3A" w14:textId="77777777" w:rsidR="002B264C" w:rsidRDefault="002B264C" w:rsidP="002B264C">
      <w:pPr>
        <w:widowControl w:val="0"/>
        <w:shd w:val="clear" w:color="auto" w:fill="FFFF00"/>
        <w:autoSpaceDE w:val="0"/>
        <w:autoSpaceDN w:val="0"/>
        <w:adjustRightInd w:val="0"/>
        <w:jc w:val="center"/>
        <w:rPr>
          <w:rFonts w:ascii="Arial" w:hAnsi="Arial" w:cs="Georgia-Italic"/>
          <w:b/>
          <w:bCs/>
          <w:sz w:val="32"/>
          <w:szCs w:val="32"/>
          <w:lang w:eastAsia="ja-JP"/>
        </w:rPr>
      </w:pPr>
      <w:r w:rsidRPr="00C906ED">
        <w:rPr>
          <w:rFonts w:ascii="Arial" w:hAnsi="Arial" w:cs="Georgia-Italic"/>
          <w:b/>
          <w:bCs/>
          <w:sz w:val="32"/>
          <w:szCs w:val="32"/>
          <w:lang w:eastAsia="ja-JP"/>
        </w:rPr>
        <w:t>Designing High Quality Classroom Assessments</w:t>
      </w:r>
    </w:p>
    <w:p w14:paraId="0B1622D4" w14:textId="77777777" w:rsidR="002B264C" w:rsidRDefault="002B264C" w:rsidP="002B264C">
      <w:pPr>
        <w:widowControl w:val="0"/>
        <w:shd w:val="clear" w:color="auto" w:fill="FFFF00"/>
        <w:autoSpaceDE w:val="0"/>
        <w:autoSpaceDN w:val="0"/>
        <w:adjustRightInd w:val="0"/>
        <w:jc w:val="center"/>
        <w:rPr>
          <w:rFonts w:ascii="Arial" w:hAnsi="Arial" w:cs="Georgia-Italic"/>
          <w:b/>
          <w:bCs/>
          <w:sz w:val="32"/>
          <w:szCs w:val="32"/>
          <w:lang w:eastAsia="ja-JP"/>
        </w:rPr>
      </w:pPr>
      <w:r>
        <w:rPr>
          <w:rFonts w:ascii="Arial" w:hAnsi="Arial" w:cs="Georgia-Italic"/>
          <w:b/>
          <w:bCs/>
          <w:sz w:val="32"/>
          <w:szCs w:val="32"/>
          <w:lang w:eastAsia="ja-JP"/>
        </w:rPr>
        <w:t>Assessment Blueprints</w:t>
      </w:r>
    </w:p>
    <w:p w14:paraId="6B42E1ED" w14:textId="77777777" w:rsidR="002B264C" w:rsidRDefault="002B264C" w:rsidP="002B264C">
      <w:pPr>
        <w:rPr>
          <w:b/>
        </w:rPr>
      </w:pPr>
    </w:p>
    <w:p w14:paraId="7FE222CD" w14:textId="77777777" w:rsidR="002B264C" w:rsidRDefault="002B264C" w:rsidP="002B264C">
      <w:pPr>
        <w:rPr>
          <w:b/>
        </w:rPr>
      </w:pPr>
    </w:p>
    <w:p w14:paraId="215E0D48" w14:textId="77777777" w:rsidR="002B264C" w:rsidRPr="00DF6BCC" w:rsidRDefault="002B264C" w:rsidP="002B264C">
      <w:pPr>
        <w:tabs>
          <w:tab w:val="left" w:pos="1380"/>
        </w:tabs>
        <w:rPr>
          <w:rFonts w:ascii="Arial" w:eastAsia="Times New Roman" w:hAnsi="Arial"/>
          <w:b/>
        </w:rPr>
      </w:pPr>
      <w:r w:rsidRPr="00DF6BCC">
        <w:rPr>
          <w:rFonts w:ascii="Arial" w:hAnsi="Arial"/>
          <w:b/>
        </w:rPr>
        <w:t>Key question</w:t>
      </w:r>
      <w:r w:rsidRPr="00DF6BCC">
        <w:rPr>
          <w:rFonts w:ascii="Arial" w:eastAsia="Times New Roman" w:hAnsi="Arial"/>
          <w:b/>
        </w:rPr>
        <w:t xml:space="preserve">:   </w:t>
      </w:r>
    </w:p>
    <w:p w14:paraId="303051E8" w14:textId="77777777" w:rsidR="002B264C" w:rsidRPr="00DF6BCC" w:rsidRDefault="002B264C" w:rsidP="002B264C">
      <w:pPr>
        <w:tabs>
          <w:tab w:val="left" w:pos="1380"/>
        </w:tabs>
        <w:rPr>
          <w:rFonts w:ascii="Arial" w:hAnsi="Arial"/>
        </w:rPr>
      </w:pPr>
    </w:p>
    <w:p w14:paraId="48C30773" w14:textId="5022E6F0" w:rsidR="002B264C" w:rsidRPr="00DF6BCC" w:rsidRDefault="002B264C" w:rsidP="002B264C">
      <w:pPr>
        <w:rPr>
          <w:rFonts w:ascii="Arial" w:eastAsia="Times New Roman" w:hAnsi="Arial"/>
        </w:rPr>
      </w:pPr>
      <w:r w:rsidRPr="00DF6BCC">
        <w:rPr>
          <w:rFonts w:ascii="Arial" w:eastAsia="Times New Roman" w:hAnsi="Arial"/>
        </w:rPr>
        <w:t xml:space="preserve">Does the sample </w:t>
      </w:r>
      <w:r w:rsidR="00377411">
        <w:rPr>
          <w:rFonts w:ascii="Arial" w:eastAsia="Times New Roman" w:hAnsi="Arial"/>
        </w:rPr>
        <w:t xml:space="preserve">(e.g., of test items, of assessment tasks) </w:t>
      </w:r>
      <w:r w:rsidRPr="00DF6BCC">
        <w:rPr>
          <w:rFonts w:ascii="Arial" w:eastAsia="Times New Roman" w:hAnsi="Arial"/>
        </w:rPr>
        <w:t>represent learning appropriately?</w:t>
      </w:r>
    </w:p>
    <w:p w14:paraId="7D019C44" w14:textId="77777777" w:rsidR="002B264C" w:rsidRPr="00DF6BCC" w:rsidRDefault="002B264C" w:rsidP="002B264C">
      <w:pPr>
        <w:rPr>
          <w:rFonts w:ascii="Arial" w:eastAsia="Times New Roman" w:hAnsi="Arial"/>
        </w:rPr>
      </w:pPr>
    </w:p>
    <w:p w14:paraId="51ED0521" w14:textId="20E8332C" w:rsidR="00DF6BCC" w:rsidRPr="00662A77" w:rsidRDefault="00DF6BCC" w:rsidP="002B264C">
      <w:pPr>
        <w:rPr>
          <w:rFonts w:ascii="Arial" w:eastAsia="Times New Roman" w:hAnsi="Arial"/>
          <w:b/>
          <w:color w:val="538135" w:themeColor="accent6" w:themeShade="BF"/>
        </w:rPr>
      </w:pPr>
      <w:r w:rsidRPr="00662A77">
        <w:rPr>
          <w:rFonts w:ascii="Arial" w:eastAsia="Times New Roman" w:hAnsi="Arial"/>
          <w:b/>
          <w:color w:val="538135" w:themeColor="accent6" w:themeShade="BF"/>
        </w:rPr>
        <w:t>An Assessment Samples a Learning Domain</w:t>
      </w:r>
    </w:p>
    <w:p w14:paraId="1FC98413" w14:textId="77777777" w:rsidR="00DF6BCC" w:rsidRDefault="00DF6BCC" w:rsidP="002B264C">
      <w:pPr>
        <w:rPr>
          <w:rFonts w:ascii="Arial" w:eastAsia="Times New Roman" w:hAnsi="Arial"/>
          <w:b/>
        </w:rPr>
      </w:pPr>
    </w:p>
    <w:p w14:paraId="10DC980F" w14:textId="029191E7" w:rsidR="00DF6BCC" w:rsidRPr="00DF6BCC" w:rsidRDefault="00DF6BCC" w:rsidP="002B264C">
      <w:pPr>
        <w:rPr>
          <w:rFonts w:ascii="Arial" w:eastAsia="Times New Roman" w:hAnsi="Arial"/>
        </w:rPr>
      </w:pPr>
      <w:r>
        <w:rPr>
          <w:rFonts w:ascii="Arial" w:eastAsia="Times New Roman" w:hAnsi="Arial"/>
        </w:rPr>
        <w:t xml:space="preserve">Standards define complex types of learning within a relatively broad domain. Assessments sample that broad domain to help educators make an inference about the extent to which each student has learned the knowledge, reasoning, and skills within the domain </w:t>
      </w:r>
      <w:r w:rsidR="00377411">
        <w:rPr>
          <w:rFonts w:ascii="Arial" w:eastAsia="Times New Roman" w:hAnsi="Arial"/>
        </w:rPr>
        <w:t xml:space="preserve">and can also create </w:t>
      </w:r>
      <w:r>
        <w:rPr>
          <w:rFonts w:ascii="Arial" w:eastAsia="Times New Roman" w:hAnsi="Arial"/>
        </w:rPr>
        <w:t xml:space="preserve">whatever products demonstrate their learning.  </w:t>
      </w:r>
    </w:p>
    <w:p w14:paraId="0CEAA5D2" w14:textId="77777777" w:rsidR="00DF6BCC" w:rsidRPr="00662A77" w:rsidRDefault="00DF6BCC" w:rsidP="002B264C">
      <w:pPr>
        <w:rPr>
          <w:rFonts w:ascii="Arial" w:eastAsia="Times New Roman" w:hAnsi="Arial"/>
          <w:color w:val="538135" w:themeColor="accent6" w:themeShade="BF"/>
        </w:rPr>
      </w:pPr>
    </w:p>
    <w:p w14:paraId="41D4E692" w14:textId="77777777" w:rsidR="002B264C" w:rsidRPr="00662A77" w:rsidRDefault="002B264C" w:rsidP="002B264C">
      <w:pPr>
        <w:rPr>
          <w:rFonts w:ascii="Arial" w:hAnsi="Arial" w:cs="Arial"/>
          <w:b/>
          <w:color w:val="538135" w:themeColor="accent6" w:themeShade="BF"/>
        </w:rPr>
      </w:pPr>
      <w:r w:rsidRPr="00662A77">
        <w:rPr>
          <w:rFonts w:ascii="Arial" w:hAnsi="Arial" w:cs="Arial"/>
          <w:b/>
          <w:color w:val="538135" w:themeColor="accent6" w:themeShade="BF"/>
        </w:rPr>
        <w:t>Assessment Blueprints</w:t>
      </w:r>
    </w:p>
    <w:p w14:paraId="1F9E5146" w14:textId="77777777" w:rsidR="002B264C" w:rsidRPr="000D1527" w:rsidRDefault="002B264C" w:rsidP="002B264C">
      <w:pPr>
        <w:rPr>
          <w:b/>
        </w:rPr>
      </w:pPr>
    </w:p>
    <w:p w14:paraId="17A0A2EE" w14:textId="1DBE656E" w:rsidR="002B264C" w:rsidRPr="00954479" w:rsidRDefault="002B264C" w:rsidP="002B264C">
      <w:pPr>
        <w:rPr>
          <w:rFonts w:ascii="Arial" w:hAnsi="Arial" w:cs="Arial"/>
        </w:rPr>
      </w:pPr>
      <w:r w:rsidRPr="00954479">
        <w:rPr>
          <w:rFonts w:ascii="Arial" w:hAnsi="Arial" w:cs="Arial"/>
        </w:rPr>
        <w:t>The</w:t>
      </w:r>
      <w:r w:rsidRPr="00954479">
        <w:rPr>
          <w:rFonts w:ascii="Arial" w:hAnsi="Arial" w:cs="Arial"/>
          <w:b/>
        </w:rPr>
        <w:t xml:space="preserve"> goal</w:t>
      </w:r>
      <w:r w:rsidR="00DF6BCC">
        <w:rPr>
          <w:rFonts w:ascii="Arial" w:hAnsi="Arial" w:cs="Arial"/>
        </w:rPr>
        <w:t xml:space="preserve"> of using an assessment blueprint </w:t>
      </w:r>
      <w:r w:rsidR="00662A77">
        <w:rPr>
          <w:rFonts w:ascii="Arial" w:hAnsi="Arial" w:cs="Arial"/>
        </w:rPr>
        <w:t xml:space="preserve">(or table of specifications) </w:t>
      </w:r>
      <w:r w:rsidR="00DF6BCC">
        <w:rPr>
          <w:rFonts w:ascii="Arial" w:hAnsi="Arial" w:cs="Arial"/>
        </w:rPr>
        <w:t xml:space="preserve">is to match the </w:t>
      </w:r>
      <w:r w:rsidR="00752808">
        <w:rPr>
          <w:rFonts w:ascii="Arial" w:hAnsi="Arial" w:cs="Arial"/>
        </w:rPr>
        <w:t xml:space="preserve">content </w:t>
      </w:r>
      <w:r w:rsidR="00662A77">
        <w:rPr>
          <w:rFonts w:ascii="Arial" w:hAnsi="Arial" w:cs="Arial"/>
        </w:rPr>
        <w:t>of</w:t>
      </w:r>
      <w:r w:rsidR="00752808">
        <w:rPr>
          <w:rFonts w:ascii="Arial" w:hAnsi="Arial" w:cs="Arial"/>
        </w:rPr>
        <w:t xml:space="preserve"> the domain to the content of the assessment. A good assessment makes the match on the basis of (1) the importance of the knowledge, reasoning, skill, or product and (2) the cognitive complexity of the knowledge, reasoning, skill</w:t>
      </w:r>
      <w:r w:rsidR="0079052F">
        <w:rPr>
          <w:rFonts w:ascii="Arial" w:hAnsi="Arial" w:cs="Arial"/>
        </w:rPr>
        <w:t>,</w:t>
      </w:r>
      <w:r w:rsidR="00752808">
        <w:rPr>
          <w:rFonts w:ascii="Arial" w:hAnsi="Arial" w:cs="Arial"/>
        </w:rPr>
        <w:t xml:space="preserve"> or product.</w:t>
      </w:r>
    </w:p>
    <w:p w14:paraId="0897364B" w14:textId="77777777" w:rsidR="002B264C" w:rsidRPr="00954479" w:rsidRDefault="002B264C" w:rsidP="002B264C">
      <w:pPr>
        <w:rPr>
          <w:rFonts w:ascii="Arial" w:hAnsi="Arial" w:cs="Arial"/>
          <w:i/>
        </w:rPr>
      </w:pPr>
    </w:p>
    <w:p w14:paraId="2C0A86B5" w14:textId="77777777" w:rsidR="002B264C" w:rsidRPr="00954479" w:rsidRDefault="002B264C" w:rsidP="002B264C">
      <w:pPr>
        <w:rPr>
          <w:rFonts w:ascii="Arial" w:hAnsi="Arial" w:cs="Arial"/>
        </w:rPr>
      </w:pPr>
      <w:r w:rsidRPr="00954479">
        <w:rPr>
          <w:rFonts w:ascii="Arial" w:hAnsi="Arial" w:cs="Arial"/>
        </w:rPr>
        <w:t>KEY IDEAS</w:t>
      </w:r>
    </w:p>
    <w:p w14:paraId="2ADE8EB8" w14:textId="77777777" w:rsidR="002B264C" w:rsidRPr="0079052F" w:rsidRDefault="002B264C" w:rsidP="002B264C">
      <w:pPr>
        <w:jc w:val="center"/>
        <w:rPr>
          <w:rFonts w:ascii="Arial" w:hAnsi="Arial" w:cs="Arial"/>
        </w:rPr>
      </w:pPr>
    </w:p>
    <w:p w14:paraId="7D4D87C8" w14:textId="35555CD0" w:rsidR="00752808" w:rsidRPr="0079052F" w:rsidRDefault="00752808" w:rsidP="002B264C">
      <w:pPr>
        <w:pStyle w:val="ListParagraph"/>
        <w:numPr>
          <w:ilvl w:val="0"/>
          <w:numId w:val="2"/>
        </w:numPr>
        <w:rPr>
          <w:rFonts w:ascii="Arial" w:hAnsi="Arial" w:cs="Arial"/>
        </w:rPr>
      </w:pPr>
      <w:r w:rsidRPr="0079052F">
        <w:rPr>
          <w:rFonts w:ascii="Arial" w:hAnsi="Arial" w:cs="Arial"/>
        </w:rPr>
        <w:t xml:space="preserve">The most important ideas within a learning domain need to be well represented on an assessment. Less important items might be represented, but only in </w:t>
      </w:r>
      <w:r w:rsidRPr="0079052F">
        <w:rPr>
          <w:rFonts w:ascii="Arial" w:hAnsi="Arial" w:cs="Arial"/>
          <w:b/>
        </w:rPr>
        <w:t>proportion to their importance</w:t>
      </w:r>
      <w:r w:rsidRPr="0079052F">
        <w:rPr>
          <w:rFonts w:ascii="Arial" w:hAnsi="Arial" w:cs="Arial"/>
        </w:rPr>
        <w:t>.</w:t>
      </w:r>
    </w:p>
    <w:p w14:paraId="225F0AFB" w14:textId="77777777" w:rsidR="00752808" w:rsidRDefault="00752808" w:rsidP="00752808">
      <w:pPr>
        <w:pStyle w:val="ListParagraph"/>
        <w:rPr>
          <w:rFonts w:ascii="Arial" w:hAnsi="Arial" w:cs="Arial"/>
        </w:rPr>
      </w:pPr>
      <w:bookmarkStart w:id="0" w:name="_GoBack"/>
      <w:bookmarkEnd w:id="0"/>
    </w:p>
    <w:p w14:paraId="3715EED4" w14:textId="3B2E610A" w:rsidR="002B264C" w:rsidRPr="00954479" w:rsidRDefault="002B264C" w:rsidP="002B264C">
      <w:pPr>
        <w:pStyle w:val="ListParagraph"/>
        <w:numPr>
          <w:ilvl w:val="0"/>
          <w:numId w:val="2"/>
        </w:numPr>
        <w:rPr>
          <w:rFonts w:ascii="Arial" w:hAnsi="Arial" w:cs="Arial"/>
        </w:rPr>
      </w:pPr>
      <w:r w:rsidRPr="00954479">
        <w:rPr>
          <w:rFonts w:ascii="Arial" w:hAnsi="Arial" w:cs="Arial"/>
        </w:rPr>
        <w:t>Assessments need to</w:t>
      </w:r>
      <w:r w:rsidR="00752808">
        <w:rPr>
          <w:rFonts w:ascii="Arial" w:hAnsi="Arial" w:cs="Arial"/>
          <w:b/>
        </w:rPr>
        <w:t xml:space="preserve"> align to the </w:t>
      </w:r>
      <w:r w:rsidRPr="00954479">
        <w:rPr>
          <w:rFonts w:ascii="Arial" w:hAnsi="Arial" w:cs="Arial"/>
          <w:b/>
        </w:rPr>
        <w:t>cognitive demand of the standard</w:t>
      </w:r>
      <w:r w:rsidRPr="00954479">
        <w:rPr>
          <w:rFonts w:ascii="Arial" w:hAnsi="Arial" w:cs="Arial"/>
        </w:rPr>
        <w:t xml:space="preserve">. </w:t>
      </w:r>
      <w:r w:rsidR="00752808">
        <w:rPr>
          <w:rFonts w:ascii="Arial" w:hAnsi="Arial" w:cs="Arial"/>
        </w:rPr>
        <w:t>Using Depth of Knowledge guidelines is important.</w:t>
      </w:r>
    </w:p>
    <w:p w14:paraId="5F780784" w14:textId="77777777" w:rsidR="002B264C" w:rsidRPr="00954479" w:rsidRDefault="002B264C" w:rsidP="002B264C">
      <w:pPr>
        <w:pStyle w:val="ListParagraph"/>
        <w:rPr>
          <w:rFonts w:ascii="Arial" w:hAnsi="Arial" w:cs="Arial"/>
        </w:rPr>
      </w:pPr>
    </w:p>
    <w:p w14:paraId="1AC53E41" w14:textId="7FEA66A0" w:rsidR="002B264C" w:rsidRPr="00662A77" w:rsidRDefault="00752808" w:rsidP="00752808">
      <w:pPr>
        <w:pStyle w:val="ListParagraph"/>
        <w:numPr>
          <w:ilvl w:val="0"/>
          <w:numId w:val="2"/>
        </w:numPr>
        <w:rPr>
          <w:rFonts w:ascii="Arial" w:eastAsia="Times New Roman" w:hAnsi="Arial" w:cs="Arial"/>
        </w:rPr>
      </w:pPr>
      <w:r>
        <w:rPr>
          <w:rFonts w:ascii="Arial" w:eastAsia="Times New Roman" w:hAnsi="Arial" w:cs="Arial"/>
        </w:rPr>
        <w:t xml:space="preserve">A learning progression is a continuum. </w:t>
      </w:r>
      <w:r w:rsidR="00662A77">
        <w:rPr>
          <w:rFonts w:ascii="Arial" w:eastAsia="Times New Roman" w:hAnsi="Arial" w:cs="Arial"/>
        </w:rPr>
        <w:t>It provides</w:t>
      </w:r>
      <w:r w:rsidR="00662A77" w:rsidRPr="00954479">
        <w:rPr>
          <w:rFonts w:ascii="Arial" w:hAnsi="Arial" w:cs="Arial"/>
          <w:b/>
        </w:rPr>
        <w:t xml:space="preserve"> access points into the standard for </w:t>
      </w:r>
      <w:r w:rsidR="00662A77">
        <w:rPr>
          <w:rFonts w:ascii="Arial" w:hAnsi="Arial" w:cs="Arial"/>
          <w:b/>
        </w:rPr>
        <w:t xml:space="preserve">all </w:t>
      </w:r>
      <w:r w:rsidR="00662A77" w:rsidRPr="00954479">
        <w:rPr>
          <w:rFonts w:ascii="Arial" w:hAnsi="Arial" w:cs="Arial"/>
          <w:b/>
        </w:rPr>
        <w:t>students</w:t>
      </w:r>
      <w:r w:rsidR="00662A77">
        <w:rPr>
          <w:rFonts w:ascii="Arial" w:hAnsi="Arial" w:cs="Arial"/>
          <w:b/>
        </w:rPr>
        <w:t>.</w:t>
      </w:r>
      <w:r w:rsidR="00662A77">
        <w:rPr>
          <w:rFonts w:ascii="Arial" w:eastAsia="Times New Roman" w:hAnsi="Arial" w:cs="Arial"/>
        </w:rPr>
        <w:t xml:space="preserve"> </w:t>
      </w:r>
      <w:r>
        <w:rPr>
          <w:rFonts w:ascii="Arial" w:eastAsia="Times New Roman" w:hAnsi="Arial" w:cs="Arial"/>
        </w:rPr>
        <w:t xml:space="preserve">To evaluate all students’ learning, items on the assessment need to span the full continuum. </w:t>
      </w:r>
      <w:r w:rsidR="002B264C" w:rsidRPr="00752808">
        <w:rPr>
          <w:rFonts w:ascii="Arial" w:eastAsia="Times New Roman" w:hAnsi="Arial" w:cs="Arial"/>
          <w:b/>
        </w:rPr>
        <w:t>Assessments should include</w:t>
      </w:r>
      <w:r>
        <w:rPr>
          <w:rFonts w:ascii="Arial" w:eastAsia="Times New Roman" w:hAnsi="Arial" w:cs="Arial"/>
          <w:b/>
        </w:rPr>
        <w:t xml:space="preserve"> items at</w:t>
      </w:r>
      <w:r w:rsidR="002B264C" w:rsidRPr="00752808">
        <w:rPr>
          <w:rFonts w:ascii="Arial" w:eastAsia="Times New Roman" w:hAnsi="Arial" w:cs="Arial"/>
          <w:b/>
        </w:rPr>
        <w:t xml:space="preserve"> beginning levels </w:t>
      </w:r>
      <w:r>
        <w:rPr>
          <w:rFonts w:ascii="Arial" w:eastAsia="Times New Roman" w:hAnsi="Arial" w:cs="Arial"/>
          <w:b/>
        </w:rPr>
        <w:t xml:space="preserve">through advanced levels of performance. </w:t>
      </w:r>
    </w:p>
    <w:p w14:paraId="2C9833DA" w14:textId="77777777" w:rsidR="00662A77" w:rsidRPr="00662A77" w:rsidRDefault="00662A77" w:rsidP="00662A77">
      <w:pPr>
        <w:rPr>
          <w:rFonts w:ascii="Arial" w:eastAsia="Times New Roman" w:hAnsi="Arial" w:cs="Arial"/>
        </w:rPr>
      </w:pPr>
    </w:p>
    <w:tbl>
      <w:tblPr>
        <w:tblStyle w:val="TableGrid"/>
        <w:tblW w:w="0" w:type="auto"/>
        <w:tblLook w:val="04A0" w:firstRow="1" w:lastRow="0" w:firstColumn="1" w:lastColumn="0" w:noHBand="0" w:noVBand="1"/>
      </w:tblPr>
      <w:tblGrid>
        <w:gridCol w:w="9350"/>
      </w:tblGrid>
      <w:tr w:rsidR="00662A77" w14:paraId="4CA1BD5F" w14:textId="77777777" w:rsidTr="00662A77">
        <w:tc>
          <w:tcPr>
            <w:tcW w:w="9350" w:type="dxa"/>
          </w:tcPr>
          <w:p w14:paraId="1F585B7F" w14:textId="2F49188E" w:rsidR="003B633C" w:rsidRDefault="00662A77" w:rsidP="00662A77">
            <w:pPr>
              <w:rPr>
                <w:rFonts w:ascii="Arial" w:hAnsi="Arial" w:cs="Arial"/>
              </w:rPr>
            </w:pPr>
            <w:r w:rsidRPr="0078678F">
              <w:rPr>
                <w:rFonts w:ascii="Arial" w:hAnsi="Arial" w:cs="Arial"/>
              </w:rPr>
              <w:t xml:space="preserve">A good website to </w:t>
            </w:r>
            <w:r>
              <w:rPr>
                <w:rFonts w:ascii="Arial" w:hAnsi="Arial" w:cs="Arial"/>
              </w:rPr>
              <w:t xml:space="preserve">help you </w:t>
            </w:r>
            <w:r w:rsidRPr="0078678F">
              <w:rPr>
                <w:rFonts w:ascii="Arial" w:hAnsi="Arial" w:cs="Arial"/>
              </w:rPr>
              <w:t xml:space="preserve">begin this work is </w:t>
            </w:r>
            <w:hyperlink r:id="rId7" w:history="1">
              <w:r w:rsidRPr="0078678F">
                <w:rPr>
                  <w:rStyle w:val="Hyperlink"/>
                  <w:rFonts w:ascii="Arial" w:hAnsi="Arial" w:cs="Arial"/>
                </w:rPr>
                <w:t>http://www.wiki-teacher.com</w:t>
              </w:r>
            </w:hyperlink>
            <w:r w:rsidRPr="0078678F">
              <w:rPr>
                <w:rFonts w:ascii="Arial" w:hAnsi="Arial" w:cs="Arial"/>
              </w:rPr>
              <w:t xml:space="preserve">  (see unwrapped standards at the bottom of the page). </w:t>
            </w:r>
            <w:r w:rsidR="003B633C">
              <w:rPr>
                <w:rFonts w:ascii="Arial" w:hAnsi="Arial" w:cs="Arial"/>
              </w:rPr>
              <w:t xml:space="preserve">Ohio-specific resources for selecting and designing high-quality assessments are available here: </w:t>
            </w:r>
            <w:hyperlink r:id="rId8" w:history="1">
              <w:r w:rsidR="003B633C" w:rsidRPr="00411DA1">
                <w:rPr>
                  <w:rStyle w:val="Hyperlink"/>
                  <w:rFonts w:ascii="Arial" w:hAnsi="Arial" w:cs="Arial"/>
                </w:rPr>
                <w:t>http://education.ohio.gov/Topics/Teaching/Educator-Evaluation-System/How-to-Design-and-Select-Quality-Assessments</w:t>
              </w:r>
            </w:hyperlink>
          </w:p>
          <w:p w14:paraId="74C5357C" w14:textId="664FD2D6" w:rsidR="003B633C" w:rsidRPr="00662A77" w:rsidRDefault="003B633C" w:rsidP="00662A77">
            <w:pPr>
              <w:rPr>
                <w:rFonts w:ascii="Arial" w:hAnsi="Arial" w:cs="Arial"/>
              </w:rPr>
            </w:pPr>
          </w:p>
        </w:tc>
      </w:tr>
    </w:tbl>
    <w:p w14:paraId="17824B14" w14:textId="77777777" w:rsidR="002B264C" w:rsidRPr="00954479" w:rsidRDefault="002B264C" w:rsidP="002B264C">
      <w:pPr>
        <w:widowControl w:val="0"/>
        <w:autoSpaceDE w:val="0"/>
        <w:autoSpaceDN w:val="0"/>
        <w:adjustRightInd w:val="0"/>
        <w:rPr>
          <w:rFonts w:ascii="Arial" w:hAnsi="Arial" w:cs="Arial"/>
          <w:bCs/>
          <w:sz w:val="20"/>
          <w:szCs w:val="20"/>
          <w:lang w:eastAsia="ja-JP"/>
        </w:rPr>
      </w:pPr>
    </w:p>
    <w:p w14:paraId="5F2B08F3" w14:textId="77777777" w:rsidR="00C26BBF" w:rsidRDefault="00C26BBF" w:rsidP="002B264C">
      <w:pPr>
        <w:widowControl w:val="0"/>
        <w:autoSpaceDE w:val="0"/>
        <w:autoSpaceDN w:val="0"/>
        <w:adjustRightInd w:val="0"/>
        <w:rPr>
          <w:rFonts w:ascii="Arial" w:hAnsi="Arial" w:cs="Arial"/>
          <w:b/>
          <w:bCs/>
          <w:color w:val="538135" w:themeColor="accent6" w:themeShade="BF"/>
          <w:lang w:eastAsia="ja-JP"/>
        </w:rPr>
      </w:pPr>
    </w:p>
    <w:p w14:paraId="11034D2A" w14:textId="77777777" w:rsidR="00C26BBF" w:rsidRDefault="00C26BBF" w:rsidP="002B264C">
      <w:pPr>
        <w:widowControl w:val="0"/>
        <w:autoSpaceDE w:val="0"/>
        <w:autoSpaceDN w:val="0"/>
        <w:adjustRightInd w:val="0"/>
        <w:rPr>
          <w:rFonts w:ascii="Arial" w:hAnsi="Arial" w:cs="Arial"/>
          <w:b/>
          <w:bCs/>
          <w:color w:val="538135" w:themeColor="accent6" w:themeShade="BF"/>
          <w:lang w:eastAsia="ja-JP"/>
        </w:rPr>
      </w:pPr>
    </w:p>
    <w:p w14:paraId="46B3F38A" w14:textId="77777777" w:rsidR="00C26BBF" w:rsidRDefault="00C26BBF" w:rsidP="002B264C">
      <w:pPr>
        <w:widowControl w:val="0"/>
        <w:autoSpaceDE w:val="0"/>
        <w:autoSpaceDN w:val="0"/>
        <w:adjustRightInd w:val="0"/>
        <w:rPr>
          <w:rFonts w:ascii="Arial" w:hAnsi="Arial" w:cs="Arial"/>
          <w:b/>
          <w:bCs/>
          <w:color w:val="538135" w:themeColor="accent6" w:themeShade="BF"/>
          <w:lang w:eastAsia="ja-JP"/>
        </w:rPr>
      </w:pPr>
    </w:p>
    <w:p w14:paraId="7C86F75C" w14:textId="6A8F9547" w:rsidR="002B264C" w:rsidRPr="00662A77" w:rsidRDefault="00662A77" w:rsidP="002B264C">
      <w:pPr>
        <w:widowControl w:val="0"/>
        <w:autoSpaceDE w:val="0"/>
        <w:autoSpaceDN w:val="0"/>
        <w:adjustRightInd w:val="0"/>
        <w:rPr>
          <w:rFonts w:ascii="Arial" w:hAnsi="Arial" w:cs="Arial"/>
          <w:b/>
          <w:bCs/>
          <w:color w:val="538135" w:themeColor="accent6" w:themeShade="BF"/>
          <w:lang w:eastAsia="ja-JP"/>
        </w:rPr>
      </w:pPr>
      <w:r w:rsidRPr="00662A77">
        <w:rPr>
          <w:rFonts w:ascii="Arial" w:hAnsi="Arial" w:cs="Arial"/>
          <w:b/>
          <w:bCs/>
          <w:color w:val="538135" w:themeColor="accent6" w:themeShade="BF"/>
          <w:lang w:eastAsia="ja-JP"/>
        </w:rPr>
        <w:t>An Example of a Learning Progression</w:t>
      </w:r>
    </w:p>
    <w:p w14:paraId="087E3884" w14:textId="77777777" w:rsidR="00662A77" w:rsidRPr="00662A77" w:rsidRDefault="00662A77" w:rsidP="002B264C">
      <w:pPr>
        <w:widowControl w:val="0"/>
        <w:autoSpaceDE w:val="0"/>
        <w:autoSpaceDN w:val="0"/>
        <w:adjustRightInd w:val="0"/>
        <w:rPr>
          <w:rFonts w:ascii="Arial" w:hAnsi="Arial" w:cs="Arial"/>
          <w:bCs/>
          <w:lang w:eastAsia="ja-JP"/>
        </w:rPr>
      </w:pPr>
    </w:p>
    <w:p w14:paraId="60CC6DFF" w14:textId="215EB2DD" w:rsidR="002B264C" w:rsidRDefault="002B264C" w:rsidP="002B264C">
      <w:pPr>
        <w:widowControl w:val="0"/>
        <w:autoSpaceDE w:val="0"/>
        <w:autoSpaceDN w:val="0"/>
        <w:adjustRightInd w:val="0"/>
        <w:rPr>
          <w:rFonts w:ascii="Arial" w:hAnsi="Arial" w:cs="Arial"/>
          <w:bCs/>
          <w:lang w:eastAsia="ja-JP"/>
        </w:rPr>
      </w:pPr>
      <w:r w:rsidRPr="00662A77">
        <w:rPr>
          <w:rFonts w:ascii="Arial" w:hAnsi="Arial" w:cs="Arial"/>
          <w:bCs/>
          <w:lang w:eastAsia="ja-JP"/>
        </w:rPr>
        <w:t>Below is an example of progressions from a 7</w:t>
      </w:r>
      <w:r w:rsidRPr="00662A77">
        <w:rPr>
          <w:rFonts w:ascii="Arial" w:hAnsi="Arial" w:cs="Arial"/>
          <w:bCs/>
          <w:vertAlign w:val="superscript"/>
          <w:lang w:eastAsia="ja-JP"/>
        </w:rPr>
        <w:t>th</w:t>
      </w:r>
      <w:r w:rsidRPr="00662A77">
        <w:rPr>
          <w:rFonts w:ascii="Arial" w:hAnsi="Arial" w:cs="Arial"/>
          <w:bCs/>
          <w:lang w:eastAsia="ja-JP"/>
        </w:rPr>
        <w:t xml:space="preserve"> grade classroom at Early College Academy in </w:t>
      </w:r>
      <w:r w:rsidR="00662A77">
        <w:rPr>
          <w:rFonts w:ascii="Arial" w:hAnsi="Arial" w:cs="Arial"/>
          <w:bCs/>
          <w:lang w:eastAsia="ja-JP"/>
        </w:rPr>
        <w:t xml:space="preserve">the </w:t>
      </w:r>
      <w:r w:rsidRPr="00662A77">
        <w:rPr>
          <w:rFonts w:ascii="Arial" w:hAnsi="Arial" w:cs="Arial"/>
          <w:bCs/>
          <w:lang w:eastAsia="ja-JP"/>
        </w:rPr>
        <w:t>Canton City Schools.  The graph shows the leveled learning from Developing (D) to Meeting (M) to Exceeding (E) the learning targets.</w:t>
      </w:r>
    </w:p>
    <w:p w14:paraId="0092C037" w14:textId="77777777" w:rsidR="00C26BBF" w:rsidRPr="00662A77" w:rsidRDefault="00C26BBF" w:rsidP="002B264C">
      <w:pPr>
        <w:widowControl w:val="0"/>
        <w:autoSpaceDE w:val="0"/>
        <w:autoSpaceDN w:val="0"/>
        <w:adjustRightInd w:val="0"/>
        <w:rPr>
          <w:rFonts w:ascii="Arial" w:hAnsi="Arial" w:cs="Arial"/>
          <w:bCs/>
          <w:lang w:eastAsia="ja-JP"/>
        </w:rPr>
      </w:pPr>
    </w:p>
    <w:p w14:paraId="1DA4A6EE" w14:textId="77777777" w:rsidR="002B264C" w:rsidRPr="00954479" w:rsidRDefault="002B264C" w:rsidP="002B264C">
      <w:pPr>
        <w:widowControl w:val="0"/>
        <w:autoSpaceDE w:val="0"/>
        <w:autoSpaceDN w:val="0"/>
        <w:adjustRightInd w:val="0"/>
        <w:rPr>
          <w:rFonts w:ascii="Arial" w:hAnsi="Arial" w:cs="Arial"/>
          <w:b/>
          <w:bCs/>
          <w:lang w:eastAsia="ja-JP"/>
        </w:rPr>
      </w:pPr>
      <w:r w:rsidRPr="00954479">
        <w:rPr>
          <w:rFonts w:ascii="Arial" w:eastAsia="Times New Roman" w:hAnsi="Arial" w:cs="Arial"/>
          <w:noProof/>
          <w:sz w:val="20"/>
          <w:szCs w:val="20"/>
        </w:rPr>
        <w:drawing>
          <wp:inline distT="0" distB="0" distL="0" distR="0" wp14:anchorId="4D50B691" wp14:editId="6DDDF99B">
            <wp:extent cx="6220460" cy="3545840"/>
            <wp:effectExtent l="0" t="0" r="2540" b="10160"/>
            <wp:docPr id="14" name="Picture 11" descr="isplaying Screen Shot 2015-06-26 at 3.31.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playing Screen Shot 2015-06-26 at 3.31.02 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8161" cy="3555930"/>
                    </a:xfrm>
                    <a:prstGeom prst="rect">
                      <a:avLst/>
                    </a:prstGeom>
                    <a:noFill/>
                    <a:ln>
                      <a:noFill/>
                    </a:ln>
                  </pic:spPr>
                </pic:pic>
              </a:graphicData>
            </a:graphic>
          </wp:inline>
        </w:drawing>
      </w:r>
    </w:p>
    <w:p w14:paraId="50A4C363" w14:textId="77777777" w:rsidR="002B264C" w:rsidRPr="00954479" w:rsidRDefault="002B264C" w:rsidP="002B264C">
      <w:pPr>
        <w:widowControl w:val="0"/>
        <w:autoSpaceDE w:val="0"/>
        <w:autoSpaceDN w:val="0"/>
        <w:adjustRightInd w:val="0"/>
        <w:rPr>
          <w:rFonts w:ascii="Arial" w:hAnsi="Arial" w:cs="Arial"/>
          <w:b/>
          <w:bCs/>
          <w:lang w:eastAsia="ja-JP"/>
        </w:rPr>
      </w:pPr>
    </w:p>
    <w:p w14:paraId="26EF1A98" w14:textId="77777777" w:rsidR="002B264C" w:rsidRPr="00954479" w:rsidRDefault="002B264C" w:rsidP="002B264C">
      <w:pPr>
        <w:widowControl w:val="0"/>
        <w:autoSpaceDE w:val="0"/>
        <w:autoSpaceDN w:val="0"/>
        <w:adjustRightInd w:val="0"/>
        <w:ind w:left="990" w:hanging="270"/>
        <w:rPr>
          <w:rFonts w:ascii="Arial" w:hAnsi="Arial" w:cs="Arial"/>
          <w:color w:val="FF0000"/>
          <w:szCs w:val="20"/>
          <w:lang w:eastAsia="ja-JP"/>
        </w:rPr>
      </w:pPr>
    </w:p>
    <w:p w14:paraId="69F0F52F" w14:textId="77777777" w:rsidR="00D374BA" w:rsidRDefault="009108C9"/>
    <w:sectPr w:rsidR="00D374BA" w:rsidSect="00E848B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F8437" w14:textId="77777777" w:rsidR="009108C9" w:rsidRDefault="009108C9" w:rsidP="00C26BBF">
      <w:r>
        <w:separator/>
      </w:r>
    </w:p>
  </w:endnote>
  <w:endnote w:type="continuationSeparator" w:id="0">
    <w:p w14:paraId="2DE57FDA" w14:textId="77777777" w:rsidR="009108C9" w:rsidRDefault="009108C9" w:rsidP="00C2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Italic">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112A6" w14:textId="77777777" w:rsidR="00C26BBF" w:rsidRDefault="00C26BBF" w:rsidP="00411D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758A9" w14:textId="77777777" w:rsidR="00C26BBF" w:rsidRDefault="00C26BBF" w:rsidP="00C26B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5E33A" w14:textId="77777777" w:rsidR="00C26BBF" w:rsidRDefault="00C26BBF" w:rsidP="00411D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8C9">
      <w:rPr>
        <w:rStyle w:val="PageNumber"/>
        <w:noProof/>
      </w:rPr>
      <w:t>1</w:t>
    </w:r>
    <w:r>
      <w:rPr>
        <w:rStyle w:val="PageNumber"/>
      </w:rPr>
      <w:fldChar w:fldCharType="end"/>
    </w:r>
  </w:p>
  <w:p w14:paraId="4AF58040" w14:textId="77777777" w:rsidR="00C26BBF" w:rsidRDefault="00C26BBF" w:rsidP="00C26B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5EEA6" w14:textId="77777777" w:rsidR="009108C9" w:rsidRDefault="009108C9" w:rsidP="00C26BBF">
      <w:r>
        <w:separator/>
      </w:r>
    </w:p>
  </w:footnote>
  <w:footnote w:type="continuationSeparator" w:id="0">
    <w:p w14:paraId="76010306" w14:textId="77777777" w:rsidR="009108C9" w:rsidRDefault="009108C9" w:rsidP="00C26B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5072D"/>
    <w:multiLevelType w:val="hybridMultilevel"/>
    <w:tmpl w:val="EEA4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9096B"/>
    <w:multiLevelType w:val="hybridMultilevel"/>
    <w:tmpl w:val="8AE02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6FA488F"/>
    <w:multiLevelType w:val="hybridMultilevel"/>
    <w:tmpl w:val="D9A65FB8"/>
    <w:lvl w:ilvl="0" w:tplc="04090001">
      <w:start w:val="1"/>
      <w:numFmt w:val="bullet"/>
      <w:lvlText w:val=""/>
      <w:lvlJc w:val="left"/>
      <w:pPr>
        <w:ind w:left="720" w:hanging="360"/>
      </w:pPr>
      <w:rPr>
        <w:rFonts w:ascii="Symbol" w:hAnsi="Symbol" w:hint="default"/>
      </w:rPr>
    </w:lvl>
    <w:lvl w:ilvl="1" w:tplc="A5DEDCAC">
      <w:numFmt w:val="bullet"/>
      <w:lvlText w:val="-"/>
      <w:lvlJc w:val="left"/>
      <w:pPr>
        <w:ind w:left="1440" w:hanging="360"/>
      </w:pPr>
      <w:rPr>
        <w:rFonts w:ascii="Times" w:eastAsia="Times New Roman" w:hAnsi="Time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D2C15"/>
    <w:multiLevelType w:val="hybridMultilevel"/>
    <w:tmpl w:val="A79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8A6860"/>
    <w:multiLevelType w:val="hybridMultilevel"/>
    <w:tmpl w:val="80BC4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4C"/>
    <w:rsid w:val="000978F8"/>
    <w:rsid w:val="002B264C"/>
    <w:rsid w:val="00377411"/>
    <w:rsid w:val="003B633C"/>
    <w:rsid w:val="00434A91"/>
    <w:rsid w:val="00662A77"/>
    <w:rsid w:val="00752808"/>
    <w:rsid w:val="0078678F"/>
    <w:rsid w:val="0079052F"/>
    <w:rsid w:val="009108C9"/>
    <w:rsid w:val="00C26BBF"/>
    <w:rsid w:val="00DF6BCC"/>
    <w:rsid w:val="00E0140C"/>
    <w:rsid w:val="00E848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BD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264C"/>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64C"/>
    <w:pPr>
      <w:ind w:left="720"/>
      <w:contextualSpacing/>
    </w:pPr>
  </w:style>
  <w:style w:type="character" w:styleId="Hyperlink">
    <w:name w:val="Hyperlink"/>
    <w:basedOn w:val="DefaultParagraphFont"/>
    <w:uiPriority w:val="99"/>
    <w:unhideWhenUsed/>
    <w:rsid w:val="002B264C"/>
    <w:rPr>
      <w:color w:val="0563C1" w:themeColor="hyperlink"/>
      <w:u w:val="single"/>
    </w:rPr>
  </w:style>
  <w:style w:type="table" w:styleId="TableGrid">
    <w:name w:val="Table Grid"/>
    <w:basedOn w:val="TableNormal"/>
    <w:uiPriority w:val="39"/>
    <w:rsid w:val="00662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26BBF"/>
    <w:pPr>
      <w:tabs>
        <w:tab w:val="center" w:pos="4680"/>
        <w:tab w:val="right" w:pos="9360"/>
      </w:tabs>
    </w:pPr>
  </w:style>
  <w:style w:type="character" w:customStyle="1" w:styleId="FooterChar">
    <w:name w:val="Footer Char"/>
    <w:basedOn w:val="DefaultParagraphFont"/>
    <w:link w:val="Footer"/>
    <w:uiPriority w:val="99"/>
    <w:rsid w:val="00C26BBF"/>
    <w:rPr>
      <w:rFonts w:ascii="Times New Roman" w:eastAsiaTheme="minorEastAsia" w:hAnsi="Times New Roman" w:cs="Times New Roman"/>
    </w:rPr>
  </w:style>
  <w:style w:type="character" w:styleId="PageNumber">
    <w:name w:val="page number"/>
    <w:basedOn w:val="DefaultParagraphFont"/>
    <w:uiPriority w:val="99"/>
    <w:semiHidden/>
    <w:unhideWhenUsed/>
    <w:rsid w:val="00C2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iki-teacher.com" TargetMode="External"/><Relationship Id="rId8" Type="http://schemas.openxmlformats.org/officeDocument/2006/relationships/hyperlink" Target="http://education.ohio.gov/Topics/Teaching/Educator-Evaluation-System/How-to-Design-and-Select-Quality-Assessments" TargetMode="Externa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343</Words>
  <Characters>1961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Howley</dc:creator>
  <cp:keywords/>
  <dc:description/>
  <cp:lastModifiedBy>Aimee Howley</cp:lastModifiedBy>
  <cp:revision>6</cp:revision>
  <dcterms:created xsi:type="dcterms:W3CDTF">2017-08-25T11:52:00Z</dcterms:created>
  <dcterms:modified xsi:type="dcterms:W3CDTF">2017-08-25T18:20:00Z</dcterms:modified>
</cp:coreProperties>
</file>