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4DD22A" w14:textId="77777777" w:rsidR="006A770B" w:rsidRDefault="006A770B">
      <w:pPr>
        <w:pStyle w:val="Normal1"/>
      </w:pPr>
      <w:bookmarkStart w:id="0" w:name="_GoBack"/>
      <w:bookmarkEnd w:id="0"/>
    </w:p>
    <w:p w14:paraId="36845207" w14:textId="642EC639" w:rsidR="006A770B" w:rsidRDefault="00935197">
      <w:pPr>
        <w:pStyle w:val="Normal1"/>
      </w:pPr>
      <w:r>
        <w:rPr>
          <w:noProof/>
        </w:rPr>
        <mc:AlternateContent>
          <mc:Choice Requires="wps">
            <w:drawing>
              <wp:anchor distT="114300" distB="114300" distL="114300" distR="114300" simplePos="0" relativeHeight="251665408" behindDoc="1" locked="0" layoutInCell="0" allowOverlap="1" wp14:anchorId="560D29C1" wp14:editId="32182ACD">
                <wp:simplePos x="0" y="0"/>
                <wp:positionH relativeFrom="margin">
                  <wp:posOffset>3978910</wp:posOffset>
                </wp:positionH>
                <wp:positionV relativeFrom="paragraph">
                  <wp:posOffset>8890</wp:posOffset>
                </wp:positionV>
                <wp:extent cx="2133600" cy="1676400"/>
                <wp:effectExtent l="67310" t="31750" r="46990" b="400050"/>
                <wp:wrapSquare wrapText="bothSides"/>
                <wp:docPr id="3" name="Cloud Callout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676400"/>
                        </a:xfrm>
                        <a:prstGeom prst="cloudCallout">
                          <a:avLst>
                            <a:gd name="adj1" fmla="val -49287"/>
                            <a:gd name="adj2" fmla="val 67690"/>
                          </a:avLst>
                        </a:prstGeom>
                        <a:solidFill>
                          <a:schemeClr val="accent6">
                            <a:lumMod val="100000"/>
                            <a:lumOff val="0"/>
                          </a:schemeClr>
                        </a:solidFill>
                        <a:ln w="25400">
                          <a:solidFill>
                            <a:srgbClr val="000000"/>
                          </a:solidFill>
                          <a:round/>
                          <a:headEnd/>
                          <a:tailEnd/>
                        </a:ln>
                      </wps:spPr>
                      <wps:txbx>
                        <w:txbxContent>
                          <w:p w14:paraId="1A3CC15A" w14:textId="77777777" w:rsidR="00AB6217" w:rsidRDefault="00AB6217">
                            <w:pPr>
                              <w:pStyle w:val="Normal1"/>
                              <w:jc w:val="center"/>
                              <w:textDirection w:val="btLr"/>
                            </w:pPr>
                            <w:r>
                              <w:rPr>
                                <w:rFonts w:ascii="Calibri" w:eastAsia="Calibri" w:hAnsi="Calibri" w:cs="Calibri"/>
                                <w:b/>
                                <w:sz w:val="22"/>
                              </w:rPr>
                              <w:t>Why are these tools and resources important to use in designing high quality curriculum?</w:t>
                            </w:r>
                          </w:p>
                        </w:txbxContent>
                      </wps:txbx>
                      <wps:bodyPr rot="0" vert="horz" wrap="square" lIns="91424" tIns="91424" rIns="91424" bIns="91424"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60D29C1"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76" o:spid="_x0000_s1026" type="#_x0000_t106" style="position:absolute;margin-left:313.3pt;margin-top:.7pt;width:168pt;height:132pt;z-index:-251651072;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" o:allowincell="f" adj="154,25421" fillcolor="#f79646 [3209]" strokeweight="2pt">
                <v:textbox inset="91424emu,91424emu,91424emu,91424emu">
                  <w:txbxContent>
                    <w:p w14:paraId="1A3CC15A" w14:textId="77777777" w:rsidR="00AB6217" w:rsidRDefault="00AB6217">
                      <w:pPr>
                        <w:pStyle w:val="Normal1"/>
                        <w:jc w:val="center"/>
                        <w:textDirection w:val="btLr"/>
                      </w:pPr>
                      <w:r>
                        <w:rPr>
                          <w:rFonts w:ascii="Calibri" w:eastAsia="Calibri" w:hAnsi="Calibri" w:cs="Calibri"/>
                          <w:b/>
                          <w:sz w:val="22"/>
                        </w:rPr>
                        <w:t>Why are these tools and resources important to use in designing high quality curriculum?</w:t>
                      </w:r>
                    </w:p>
                  </w:txbxContent>
                </v:textbox>
                <w10:wrap type="square" anchorx="margin"/>
              </v:shape>
            </w:pict>
          </mc:Fallback>
        </mc:AlternateContent>
      </w:r>
    </w:p>
    <w:p w14:paraId="0D4B95F0" w14:textId="77777777" w:rsidR="00C674FF" w:rsidRDefault="00C674FF" w:rsidP="00C674FF">
      <w:pPr>
        <w:pStyle w:val="Normal1"/>
        <w:tabs>
          <w:tab w:val="left" w:pos="720"/>
          <w:tab w:val="center" w:pos="4320"/>
        </w:tabs>
        <w:jc w:val="center"/>
      </w:pPr>
      <w:r>
        <w:rPr>
          <w:b/>
          <w:sz w:val="48"/>
          <w:szCs w:val="48"/>
        </w:rPr>
        <w:t>Curriculum Tools and Resources</w:t>
      </w:r>
    </w:p>
    <w:p w14:paraId="27C3BEED" w14:textId="77777777" w:rsidR="006A770B" w:rsidRDefault="006A770B">
      <w:pPr>
        <w:pStyle w:val="Normal1"/>
      </w:pPr>
    </w:p>
    <w:p w14:paraId="1B80606B" w14:textId="77777777" w:rsidR="00EE4D7E" w:rsidRDefault="001861F8">
      <w:pPr>
        <w:pStyle w:val="Normal1"/>
      </w:pPr>
      <w:r>
        <w:tab/>
      </w:r>
      <w:r>
        <w:tab/>
      </w:r>
    </w:p>
    <w:p w14:paraId="26FFA5F1" w14:textId="77777777" w:rsidR="00EE4D7E" w:rsidRDefault="00EE4D7E">
      <w:pPr>
        <w:pStyle w:val="Normal1"/>
      </w:pPr>
    </w:p>
    <w:p w14:paraId="388DC373" w14:textId="77777777" w:rsidR="00C674FF" w:rsidRDefault="00C674FF">
      <w:pPr>
        <w:pStyle w:val="Normal1"/>
      </w:pPr>
    </w:p>
    <w:p w14:paraId="318FF5C2" w14:textId="77777777" w:rsidR="006A770B" w:rsidRPr="003B5852" w:rsidRDefault="00F518CE">
      <w:pPr>
        <w:pStyle w:val="Normal1"/>
        <w:rPr>
          <w:sz w:val="28"/>
          <w:szCs w:val="28"/>
        </w:rPr>
      </w:pPr>
      <w:r w:rsidRPr="003B5852">
        <w:rPr>
          <w:sz w:val="28"/>
          <w:szCs w:val="28"/>
        </w:rPr>
        <w:t>The curriculum tools and resources in this document are</w:t>
      </w:r>
      <w:r w:rsidR="003B5852">
        <w:rPr>
          <w:sz w:val="28"/>
          <w:szCs w:val="28"/>
        </w:rPr>
        <w:t xml:space="preserve"> </w:t>
      </w:r>
      <w:r w:rsidR="003B5852" w:rsidRPr="003B5852">
        <w:rPr>
          <w:sz w:val="28"/>
          <w:szCs w:val="28"/>
        </w:rPr>
        <w:t>useful</w:t>
      </w:r>
      <w:r w:rsidRPr="003B5852">
        <w:rPr>
          <w:sz w:val="28"/>
          <w:szCs w:val="28"/>
        </w:rPr>
        <w:t xml:space="preserve"> </w:t>
      </w:r>
      <w:r w:rsidR="001861F8" w:rsidRPr="003B5852">
        <w:rPr>
          <w:sz w:val="28"/>
          <w:szCs w:val="28"/>
        </w:rPr>
        <w:t>for the following reasons:</w:t>
      </w:r>
    </w:p>
    <w:p w14:paraId="7AD3EB4A" w14:textId="77777777" w:rsidR="006A770B" w:rsidRPr="003B5852" w:rsidRDefault="006A770B">
      <w:pPr>
        <w:pStyle w:val="Normal1"/>
        <w:rPr>
          <w:sz w:val="28"/>
          <w:szCs w:val="28"/>
        </w:rPr>
      </w:pPr>
    </w:p>
    <w:p w14:paraId="2EF67197" w14:textId="77777777" w:rsidR="00935197" w:rsidRDefault="001861F8">
      <w:pPr>
        <w:pStyle w:val="Normal1"/>
        <w:numPr>
          <w:ilvl w:val="0"/>
          <w:numId w:val="1"/>
        </w:numPr>
        <w:ind w:hanging="360"/>
        <w:contextualSpacing/>
        <w:rPr>
          <w:sz w:val="28"/>
          <w:szCs w:val="28"/>
        </w:rPr>
      </w:pPr>
      <w:r w:rsidRPr="003B5852">
        <w:rPr>
          <w:sz w:val="28"/>
          <w:szCs w:val="28"/>
        </w:rPr>
        <w:t>They create a framework from the standards</w:t>
      </w:r>
      <w:r w:rsidR="00935197">
        <w:rPr>
          <w:sz w:val="28"/>
          <w:szCs w:val="28"/>
        </w:rPr>
        <w:t>.</w:t>
      </w:r>
    </w:p>
    <w:p w14:paraId="3F708380" w14:textId="77777777" w:rsidR="006A770B" w:rsidRDefault="00935197">
      <w:pPr>
        <w:pStyle w:val="Normal1"/>
        <w:numPr>
          <w:ilvl w:val="0"/>
          <w:numId w:val="1"/>
        </w:numPr>
        <w:ind w:hanging="360"/>
        <w:contextualSpacing/>
        <w:rPr>
          <w:sz w:val="28"/>
          <w:szCs w:val="28"/>
        </w:rPr>
      </w:pPr>
      <w:r>
        <w:rPr>
          <w:sz w:val="28"/>
          <w:szCs w:val="28"/>
        </w:rPr>
        <w:t>They model curriculum around big ideas and concepts</w:t>
      </w:r>
      <w:r w:rsidR="002A338A" w:rsidRPr="003B5852">
        <w:rPr>
          <w:sz w:val="28"/>
          <w:szCs w:val="28"/>
        </w:rPr>
        <w:t>.</w:t>
      </w:r>
    </w:p>
    <w:p w14:paraId="5A719094" w14:textId="77777777" w:rsidR="00935197" w:rsidRPr="003B5852" w:rsidRDefault="00935197">
      <w:pPr>
        <w:pStyle w:val="Normal1"/>
        <w:numPr>
          <w:ilvl w:val="0"/>
          <w:numId w:val="1"/>
        </w:numPr>
        <w:ind w:hanging="360"/>
        <w:contextualSpacing/>
        <w:rPr>
          <w:sz w:val="28"/>
          <w:szCs w:val="28"/>
        </w:rPr>
      </w:pPr>
      <w:r>
        <w:rPr>
          <w:sz w:val="28"/>
          <w:szCs w:val="28"/>
        </w:rPr>
        <w:t>They present curriculum sequences.</w:t>
      </w:r>
    </w:p>
    <w:p w14:paraId="51C457C1" w14:textId="77777777" w:rsidR="00935197" w:rsidRDefault="00935197">
      <w:pPr>
        <w:pStyle w:val="Normal1"/>
        <w:numPr>
          <w:ilvl w:val="0"/>
          <w:numId w:val="1"/>
        </w:numPr>
        <w:ind w:hanging="360"/>
        <w:contextualSpacing/>
        <w:rPr>
          <w:sz w:val="28"/>
          <w:szCs w:val="28"/>
        </w:rPr>
      </w:pPr>
      <w:r>
        <w:rPr>
          <w:sz w:val="28"/>
          <w:szCs w:val="28"/>
        </w:rPr>
        <w:t>The tools make</w:t>
      </w:r>
      <w:r w:rsidR="001861F8" w:rsidRPr="003B5852">
        <w:rPr>
          <w:sz w:val="28"/>
          <w:szCs w:val="28"/>
        </w:rPr>
        <w:t xml:space="preserve"> </w:t>
      </w:r>
      <w:proofErr w:type="spellStart"/>
      <w:r w:rsidR="001861F8" w:rsidRPr="003B5852">
        <w:rPr>
          <w:sz w:val="28"/>
          <w:szCs w:val="28"/>
        </w:rPr>
        <w:t>intradisciplinary</w:t>
      </w:r>
      <w:proofErr w:type="spellEnd"/>
      <w:r w:rsidR="001861F8" w:rsidRPr="003B5852">
        <w:rPr>
          <w:sz w:val="28"/>
          <w:szCs w:val="28"/>
        </w:rPr>
        <w:t xml:space="preserve"> an</w:t>
      </w:r>
      <w:r>
        <w:rPr>
          <w:sz w:val="28"/>
          <w:szCs w:val="28"/>
        </w:rPr>
        <w:t>d interdisciplinary connections/</w:t>
      </w:r>
    </w:p>
    <w:p w14:paraId="746766B8" w14:textId="77777777" w:rsidR="006A770B" w:rsidRPr="003B5852" w:rsidRDefault="00935197">
      <w:pPr>
        <w:pStyle w:val="Normal1"/>
        <w:numPr>
          <w:ilvl w:val="0"/>
          <w:numId w:val="1"/>
        </w:numPr>
        <w:ind w:hanging="360"/>
        <w:contextualSpacing/>
        <w:rPr>
          <w:sz w:val="28"/>
          <w:szCs w:val="28"/>
        </w:rPr>
      </w:pPr>
      <w:r>
        <w:rPr>
          <w:sz w:val="28"/>
          <w:szCs w:val="28"/>
        </w:rPr>
        <w:t>The tools focus on diverse learner</w:t>
      </w:r>
      <w:r w:rsidR="001861F8" w:rsidRPr="003B5852">
        <w:rPr>
          <w:sz w:val="28"/>
          <w:szCs w:val="28"/>
        </w:rPr>
        <w:t>s</w:t>
      </w:r>
      <w:r w:rsidR="002A338A" w:rsidRPr="003B5852">
        <w:rPr>
          <w:sz w:val="28"/>
          <w:szCs w:val="28"/>
        </w:rPr>
        <w:t>.</w:t>
      </w:r>
    </w:p>
    <w:p w14:paraId="3DDC985B" w14:textId="77777777" w:rsidR="006A770B" w:rsidRPr="003B5852" w:rsidRDefault="001861F8">
      <w:pPr>
        <w:pStyle w:val="Normal1"/>
        <w:numPr>
          <w:ilvl w:val="0"/>
          <w:numId w:val="1"/>
        </w:numPr>
        <w:ind w:hanging="360"/>
        <w:contextualSpacing/>
        <w:rPr>
          <w:sz w:val="28"/>
          <w:szCs w:val="28"/>
        </w:rPr>
      </w:pPr>
      <w:r w:rsidRPr="003B5852">
        <w:rPr>
          <w:sz w:val="28"/>
          <w:szCs w:val="28"/>
        </w:rPr>
        <w:t>The tools integrate technology</w:t>
      </w:r>
      <w:r w:rsidR="002A338A" w:rsidRPr="003B5852">
        <w:rPr>
          <w:sz w:val="28"/>
          <w:szCs w:val="28"/>
        </w:rPr>
        <w:t>.</w:t>
      </w:r>
      <w:r w:rsidRPr="003B5852">
        <w:rPr>
          <w:sz w:val="28"/>
          <w:szCs w:val="28"/>
        </w:rPr>
        <w:t xml:space="preserve"> </w:t>
      </w:r>
    </w:p>
    <w:p w14:paraId="52CDAA1B" w14:textId="77777777" w:rsidR="006A770B" w:rsidRPr="003B5852" w:rsidRDefault="001861F8">
      <w:pPr>
        <w:pStyle w:val="Normal1"/>
        <w:numPr>
          <w:ilvl w:val="0"/>
          <w:numId w:val="1"/>
        </w:numPr>
        <w:ind w:hanging="360"/>
        <w:contextualSpacing/>
        <w:rPr>
          <w:sz w:val="28"/>
          <w:szCs w:val="28"/>
        </w:rPr>
      </w:pPr>
      <w:r w:rsidRPr="003B5852">
        <w:rPr>
          <w:sz w:val="28"/>
          <w:szCs w:val="28"/>
        </w:rPr>
        <w:t>The tools provide ideas that can be used in the creation of formative, summative</w:t>
      </w:r>
      <w:r w:rsidR="00935197">
        <w:rPr>
          <w:sz w:val="28"/>
          <w:szCs w:val="28"/>
        </w:rPr>
        <w:t>,</w:t>
      </w:r>
      <w:r w:rsidRPr="003B5852">
        <w:rPr>
          <w:sz w:val="28"/>
          <w:szCs w:val="28"/>
        </w:rPr>
        <w:t xml:space="preserve"> or performance-based assessments</w:t>
      </w:r>
      <w:r w:rsidR="002A338A" w:rsidRPr="003B5852">
        <w:rPr>
          <w:sz w:val="28"/>
          <w:szCs w:val="28"/>
        </w:rPr>
        <w:t>.</w:t>
      </w:r>
    </w:p>
    <w:p w14:paraId="3703BFDA" w14:textId="77777777" w:rsidR="006A770B" w:rsidRPr="003B5852" w:rsidRDefault="006A770B">
      <w:pPr>
        <w:pStyle w:val="Normal1"/>
        <w:rPr>
          <w:color w:val="92CDDC" w:themeColor="accent5" w:themeTint="99"/>
          <w:sz w:val="28"/>
          <w:szCs w:val="28"/>
        </w:rPr>
      </w:pPr>
    </w:p>
    <w:p w14:paraId="25E3D335" w14:textId="77777777" w:rsidR="006A770B" w:rsidRDefault="00935197">
      <w:pPr>
        <w:pStyle w:val="Normal1"/>
        <w:rPr>
          <w:sz w:val="28"/>
          <w:szCs w:val="28"/>
        </w:rPr>
      </w:pPr>
      <w:r>
        <w:rPr>
          <w:sz w:val="28"/>
          <w:szCs w:val="28"/>
        </w:rPr>
        <w:t>Each c</w:t>
      </w:r>
      <w:r w:rsidR="001861F8" w:rsidRPr="003B5852">
        <w:rPr>
          <w:sz w:val="28"/>
          <w:szCs w:val="28"/>
        </w:rPr>
        <w:t>link below has specific tools tailored to the needs of that area:</w:t>
      </w:r>
    </w:p>
    <w:p w14:paraId="302A56E5" w14:textId="77777777" w:rsidR="003B5852" w:rsidRPr="003B5852" w:rsidRDefault="003B5852">
      <w:pPr>
        <w:pStyle w:val="Normal1"/>
        <w:rPr>
          <w:sz w:val="28"/>
          <w:szCs w:val="28"/>
        </w:rPr>
      </w:pPr>
    </w:p>
    <w:p w14:paraId="63546356" w14:textId="77777777" w:rsidR="006A770B" w:rsidRPr="00EE4D7E" w:rsidRDefault="001861F8">
      <w:pPr>
        <w:pStyle w:val="Normal1"/>
        <w:numPr>
          <w:ilvl w:val="0"/>
          <w:numId w:val="8"/>
        </w:numPr>
        <w:ind w:hanging="360"/>
        <w:contextualSpacing/>
      </w:pPr>
      <w:r w:rsidRPr="00EE4D7E">
        <w:rPr>
          <w:b/>
          <w:color w:val="00FF00"/>
          <w:u w:val="single"/>
        </w:rPr>
        <w:t>English Language Arts</w:t>
      </w:r>
      <w:r w:rsidRPr="00EE4D7E">
        <w:t>: Make your classroom's transition to Ohio's New Learning Standar</w:t>
      </w:r>
      <w:r w:rsidR="003B5852">
        <w:t>ds in English Language Arts</w:t>
      </w:r>
      <w:r w:rsidRPr="00EE4D7E">
        <w:t xml:space="preserve"> using the</w:t>
      </w:r>
      <w:r w:rsidR="003B5852">
        <w:t xml:space="preserve">se </w:t>
      </w:r>
      <w:r w:rsidRPr="00EE4D7E">
        <w:t xml:space="preserve">tools and </w:t>
      </w:r>
      <w:r w:rsidR="00935197">
        <w:t>aids</w:t>
      </w:r>
      <w:r w:rsidRPr="00EE4D7E">
        <w:t>:</w:t>
      </w:r>
    </w:p>
    <w:p w14:paraId="3773B368" w14:textId="77777777" w:rsidR="006A770B" w:rsidRPr="00EE4D7E" w:rsidRDefault="00EB48ED">
      <w:pPr>
        <w:pStyle w:val="Normal1"/>
        <w:ind w:firstLine="720"/>
        <w:rPr>
          <w:sz w:val="22"/>
          <w:szCs w:val="22"/>
        </w:rPr>
      </w:pPr>
      <w:hyperlink r:id="rId8">
        <w:r w:rsidR="001861F8" w:rsidRPr="00EE4D7E">
          <w:rPr>
            <w:color w:val="1155CC"/>
            <w:sz w:val="22"/>
            <w:szCs w:val="22"/>
            <w:u w:val="single"/>
          </w:rPr>
          <w:t>http://education.ohio</w:t>
        </w:r>
        <w:r w:rsidR="00EE4D7E" w:rsidRPr="00EE4D7E">
          <w:rPr>
            <w:color w:val="1155CC"/>
            <w:sz w:val="22"/>
            <w:szCs w:val="22"/>
            <w:u w:val="single"/>
          </w:rPr>
          <w:t>.gov/Topics/Ohio-s-New-Learning-</w:t>
        </w:r>
        <w:r w:rsidR="001861F8" w:rsidRPr="00EE4D7E">
          <w:rPr>
            <w:color w:val="1155CC"/>
            <w:sz w:val="22"/>
            <w:szCs w:val="22"/>
            <w:u w:val="single"/>
          </w:rPr>
          <w:t>Standards/English/Transition-Tool</w:t>
        </w:r>
      </w:hyperlink>
    </w:p>
    <w:p w14:paraId="6CB67C76" w14:textId="77777777" w:rsidR="006A770B" w:rsidRPr="00EE4D7E" w:rsidRDefault="00EB48ED">
      <w:pPr>
        <w:pStyle w:val="Normal1"/>
        <w:ind w:firstLine="720"/>
        <w:rPr>
          <w:sz w:val="22"/>
          <w:szCs w:val="22"/>
        </w:rPr>
      </w:pPr>
      <w:hyperlink r:id="rId9">
        <w:r w:rsidR="001861F8" w:rsidRPr="00EE4D7E">
          <w:rPr>
            <w:color w:val="1155CC"/>
            <w:sz w:val="22"/>
            <w:szCs w:val="22"/>
            <w:u w:val="single"/>
          </w:rPr>
          <w:t>s-Ohio-s-New-Learning-Standards-K-1</w:t>
        </w:r>
      </w:hyperlink>
    </w:p>
    <w:p w14:paraId="2FD1B959" w14:textId="77777777" w:rsidR="006A770B" w:rsidRPr="00EE4D7E" w:rsidRDefault="006A770B">
      <w:pPr>
        <w:pStyle w:val="Normal1"/>
        <w:ind w:firstLine="720"/>
        <w:rPr>
          <w:sz w:val="22"/>
          <w:szCs w:val="22"/>
        </w:rPr>
      </w:pPr>
    </w:p>
    <w:p w14:paraId="1BC05630" w14:textId="77777777" w:rsidR="006A770B" w:rsidRPr="00EE4D7E" w:rsidRDefault="001861F8">
      <w:pPr>
        <w:pStyle w:val="Normal1"/>
        <w:numPr>
          <w:ilvl w:val="0"/>
          <w:numId w:val="8"/>
        </w:numPr>
        <w:ind w:hanging="360"/>
        <w:contextualSpacing/>
        <w:rPr>
          <w:color w:val="FF00FF"/>
        </w:rPr>
      </w:pPr>
      <w:r w:rsidRPr="00EE4D7E">
        <w:rPr>
          <w:color w:val="FF00FF"/>
          <w:u w:val="single"/>
        </w:rPr>
        <w:t>Mathematics:</w:t>
      </w:r>
      <w:r w:rsidRPr="00EE4D7E">
        <w:rPr>
          <w:color w:val="FF00FF"/>
        </w:rPr>
        <w:t xml:space="preserve"> </w:t>
      </w:r>
      <w:r w:rsidR="00935197">
        <w:t>These tools and aids help with alignment to Mathematics Standards</w:t>
      </w:r>
      <w:r w:rsidRPr="00EE4D7E">
        <w:t>:</w:t>
      </w:r>
    </w:p>
    <w:p w14:paraId="3CB73486" w14:textId="77777777" w:rsidR="006A770B" w:rsidRPr="00EE4D7E" w:rsidRDefault="00EB48ED">
      <w:pPr>
        <w:pStyle w:val="Normal1"/>
        <w:ind w:firstLine="720"/>
        <w:rPr>
          <w:sz w:val="22"/>
          <w:szCs w:val="22"/>
        </w:rPr>
      </w:pPr>
      <w:hyperlink r:id="rId10">
        <w:r w:rsidR="001861F8" w:rsidRPr="00EE4D7E">
          <w:rPr>
            <w:color w:val="1155CC"/>
            <w:sz w:val="22"/>
            <w:szCs w:val="22"/>
            <w:u w:val="single"/>
          </w:rPr>
          <w:t>http://education.ohio.gov/Topics/Ohio-s-New-Learning-Standards/Mathematics/Transition-</w:t>
        </w:r>
      </w:hyperlink>
    </w:p>
    <w:p w14:paraId="5B66BE49" w14:textId="77777777" w:rsidR="006A770B" w:rsidRPr="00EE4D7E" w:rsidRDefault="00EB48ED">
      <w:pPr>
        <w:pStyle w:val="Normal1"/>
        <w:ind w:firstLine="720"/>
        <w:rPr>
          <w:sz w:val="22"/>
          <w:szCs w:val="22"/>
        </w:rPr>
      </w:pPr>
      <w:hyperlink r:id="rId11">
        <w:r w:rsidR="001861F8" w:rsidRPr="00EE4D7E">
          <w:rPr>
            <w:color w:val="1155CC"/>
            <w:sz w:val="22"/>
            <w:szCs w:val="22"/>
            <w:u w:val="single"/>
          </w:rPr>
          <w:t>Tools-Ohio-s-New-Learning-Standards-K-1</w:t>
        </w:r>
      </w:hyperlink>
    </w:p>
    <w:p w14:paraId="0F9EECE9" w14:textId="77777777" w:rsidR="006A770B" w:rsidRPr="00EE4D7E" w:rsidRDefault="006A770B">
      <w:pPr>
        <w:pStyle w:val="Normal1"/>
        <w:ind w:firstLine="720"/>
        <w:rPr>
          <w:sz w:val="22"/>
          <w:szCs w:val="22"/>
        </w:rPr>
      </w:pPr>
    </w:p>
    <w:p w14:paraId="5EF359D2" w14:textId="77777777" w:rsidR="006A770B" w:rsidRPr="00EE4D7E" w:rsidRDefault="001861F8">
      <w:pPr>
        <w:pStyle w:val="Normal1"/>
        <w:numPr>
          <w:ilvl w:val="0"/>
          <w:numId w:val="16"/>
        </w:numPr>
        <w:ind w:hanging="360"/>
        <w:contextualSpacing/>
        <w:rPr>
          <w:color w:val="0000FF"/>
        </w:rPr>
      </w:pPr>
      <w:r w:rsidRPr="005211D8">
        <w:rPr>
          <w:color w:val="FF0000"/>
          <w:u w:val="single"/>
        </w:rPr>
        <w:t>Science:</w:t>
      </w:r>
      <w:r w:rsidRPr="00EE4D7E">
        <w:rPr>
          <w:u w:val="single"/>
        </w:rPr>
        <w:t xml:space="preserve"> </w:t>
      </w:r>
      <w:r w:rsidR="00935197">
        <w:t>These tools and aids help with science curriculum:</w:t>
      </w:r>
    </w:p>
    <w:p w14:paraId="38C9A974" w14:textId="77777777" w:rsidR="006A770B" w:rsidRPr="00EE4D7E" w:rsidRDefault="00EB48ED">
      <w:pPr>
        <w:pStyle w:val="Normal1"/>
        <w:ind w:firstLine="720"/>
        <w:rPr>
          <w:sz w:val="22"/>
          <w:szCs w:val="22"/>
        </w:rPr>
      </w:pPr>
      <w:hyperlink r:id="rId12">
        <w:r w:rsidR="001861F8" w:rsidRPr="00EE4D7E">
          <w:rPr>
            <w:color w:val="1155CC"/>
            <w:sz w:val="22"/>
            <w:szCs w:val="22"/>
            <w:u w:val="single"/>
          </w:rPr>
          <w:t>http://education.ohio.gov/Topics/Ohio-s-New-Learning-Standards/Science/Transition-Tool</w:t>
        </w:r>
      </w:hyperlink>
    </w:p>
    <w:p w14:paraId="2B768AA7" w14:textId="77777777" w:rsidR="006A770B" w:rsidRPr="00EE4D7E" w:rsidRDefault="00EB48ED">
      <w:pPr>
        <w:pStyle w:val="Normal1"/>
        <w:ind w:firstLine="720"/>
        <w:rPr>
          <w:sz w:val="22"/>
          <w:szCs w:val="22"/>
        </w:rPr>
      </w:pPr>
      <w:hyperlink r:id="rId13">
        <w:r w:rsidR="001861F8" w:rsidRPr="00EE4D7E">
          <w:rPr>
            <w:color w:val="1155CC"/>
            <w:sz w:val="22"/>
            <w:szCs w:val="22"/>
            <w:u w:val="single"/>
          </w:rPr>
          <w:t>s-Ohio-s-New-Learning-Standards-K-1</w:t>
        </w:r>
      </w:hyperlink>
    </w:p>
    <w:p w14:paraId="7DB1F564" w14:textId="77777777" w:rsidR="006A770B" w:rsidRPr="005211D8" w:rsidRDefault="006A770B">
      <w:pPr>
        <w:pStyle w:val="Normal1"/>
        <w:ind w:firstLine="720"/>
        <w:rPr>
          <w:color w:val="B2A1C7" w:themeColor="accent4" w:themeTint="99"/>
          <w:sz w:val="22"/>
          <w:szCs w:val="22"/>
        </w:rPr>
      </w:pPr>
    </w:p>
    <w:p w14:paraId="2F1FFD88" w14:textId="77777777" w:rsidR="006A770B" w:rsidRPr="00EE4D7E" w:rsidRDefault="001861F8">
      <w:pPr>
        <w:pStyle w:val="Normal1"/>
        <w:numPr>
          <w:ilvl w:val="0"/>
          <w:numId w:val="12"/>
        </w:numPr>
        <w:ind w:hanging="360"/>
        <w:contextualSpacing/>
        <w:rPr>
          <w:color w:val="4A86E8"/>
        </w:rPr>
      </w:pPr>
      <w:r w:rsidRPr="005211D8">
        <w:rPr>
          <w:color w:val="7030A0"/>
          <w:u w:val="single"/>
        </w:rPr>
        <w:t>Social Studies:</w:t>
      </w:r>
      <w:r w:rsidRPr="00EE4D7E">
        <w:rPr>
          <w:color w:val="4A86E8"/>
          <w:u w:val="single"/>
        </w:rPr>
        <w:t xml:space="preserve"> </w:t>
      </w:r>
      <w:r w:rsidR="00935197">
        <w:t xml:space="preserve"> These tools </w:t>
      </w:r>
      <w:r w:rsidR="00232988">
        <w:t xml:space="preserve">and aids </w:t>
      </w:r>
      <w:r w:rsidRPr="00EE4D7E">
        <w:t>provide educators support needed to understand and implement the Ohio's New Learnin</w:t>
      </w:r>
      <w:r w:rsidR="00935197">
        <w:t>g Standards in Social Studies.</w:t>
      </w:r>
    </w:p>
    <w:p w14:paraId="794E1C26" w14:textId="77777777" w:rsidR="006A770B" w:rsidRPr="00EE4D7E" w:rsidRDefault="00EB48ED">
      <w:pPr>
        <w:pStyle w:val="Normal1"/>
        <w:ind w:firstLine="720"/>
        <w:rPr>
          <w:sz w:val="22"/>
          <w:szCs w:val="22"/>
        </w:rPr>
      </w:pPr>
      <w:hyperlink r:id="rId14">
        <w:r w:rsidR="001861F8" w:rsidRPr="00EE4D7E">
          <w:rPr>
            <w:color w:val="1155CC"/>
            <w:sz w:val="22"/>
            <w:szCs w:val="22"/>
            <w:u w:val="single"/>
          </w:rPr>
          <w:t>http://education.ohio.gov/Topics/Ohio-s-New-Learning-Standards/Social-Studies/Transitio</w:t>
        </w:r>
      </w:hyperlink>
    </w:p>
    <w:p w14:paraId="449AE487" w14:textId="77777777" w:rsidR="006A770B" w:rsidRPr="00EE4D7E" w:rsidRDefault="00EB48ED">
      <w:pPr>
        <w:pStyle w:val="Normal1"/>
        <w:ind w:firstLine="720"/>
        <w:rPr>
          <w:sz w:val="22"/>
          <w:szCs w:val="22"/>
        </w:rPr>
      </w:pPr>
      <w:hyperlink r:id="rId15">
        <w:r w:rsidR="001861F8" w:rsidRPr="00EE4D7E">
          <w:rPr>
            <w:color w:val="1155CC"/>
            <w:sz w:val="22"/>
            <w:szCs w:val="22"/>
            <w:u w:val="single"/>
          </w:rPr>
          <w:t>n-Tools-Ohio-s-New-Learning-Standards-K-1</w:t>
        </w:r>
      </w:hyperlink>
    </w:p>
    <w:p w14:paraId="053DD94D" w14:textId="77777777" w:rsidR="00C046F9" w:rsidRDefault="00C046F9" w:rsidP="00C046F9">
      <w:pPr>
        <w:pStyle w:val="Normal1"/>
      </w:pPr>
    </w:p>
    <w:p w14:paraId="30C612AD" w14:textId="77777777" w:rsidR="00C046F9" w:rsidRDefault="00C046F9" w:rsidP="00C046F9">
      <w:pPr>
        <w:pStyle w:val="Normal1"/>
      </w:pPr>
    </w:p>
    <w:p w14:paraId="39C73710" w14:textId="47EDD600" w:rsidR="00C046F9" w:rsidRDefault="00935197" w:rsidP="00C046F9">
      <w:pPr>
        <w:pStyle w:val="Normal1"/>
      </w:pPr>
      <w:r>
        <w:rPr>
          <w:noProof/>
        </w:rPr>
        <w:lastRenderedPageBreak/>
        <mc:AlternateContent>
          <mc:Choice Requires="wps">
            <w:drawing>
              <wp:anchor distT="114300" distB="114300" distL="114300" distR="114300" simplePos="0" relativeHeight="251727872" behindDoc="1" locked="0" layoutInCell="0" allowOverlap="1" wp14:anchorId="5207A21C" wp14:editId="6DBB5D0E">
                <wp:simplePos x="0" y="0"/>
                <wp:positionH relativeFrom="margin">
                  <wp:posOffset>2286000</wp:posOffset>
                </wp:positionH>
                <wp:positionV relativeFrom="paragraph">
                  <wp:posOffset>89535</wp:posOffset>
                </wp:positionV>
                <wp:extent cx="4229100" cy="2514600"/>
                <wp:effectExtent l="101600" t="102235" r="101600" b="100965"/>
                <wp:wrapSquare wrapText="bothSides"/>
                <wp:docPr id="2" name="Explosion 1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514600"/>
                        </a:xfrm>
                        <a:prstGeom prst="irregularSeal1">
                          <a:avLst/>
                        </a:prstGeom>
                        <a:solidFill>
                          <a:srgbClr val="00FFFF"/>
                        </a:solidFill>
                        <a:ln w="19050">
                          <a:solidFill>
                            <a:srgbClr val="000000"/>
                          </a:solidFill>
                          <a:round/>
                          <a:headEnd/>
                          <a:tailEnd/>
                        </a:ln>
                      </wps:spPr>
                      <wps:txbx>
                        <w:txbxContent>
                          <w:p w14:paraId="4D93585E" w14:textId="77777777" w:rsidR="00C046F9" w:rsidRDefault="00C046F9" w:rsidP="00C046F9">
                            <w:pPr>
                              <w:pStyle w:val="Normal1"/>
                              <w:jc w:val="center"/>
                              <w:textDirection w:val="btLr"/>
                            </w:pPr>
                            <w:r>
                              <w:rPr>
                                <w:rFonts w:ascii="Comic Sans MS" w:eastAsia="Comic Sans MS" w:hAnsi="Comic Sans MS" w:cs="Comic Sans MS"/>
                                <w:b/>
                                <w:sz w:val="20"/>
                              </w:rPr>
                              <w:t>Pearltrees.com is a collaborative website where educators can store and share thoughts, links, videos, and notes with colleagues.</w:t>
                            </w:r>
                          </w:p>
                        </w:txbxContent>
                      </wps:txbx>
                      <wps:bodyPr rot="0" vert="horz" wrap="square" lIns="91424" tIns="91424" rIns="91424" bIns="91424"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07A21C"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Explosion 1 63" o:spid="_x0000_s1027" type="#_x0000_t71" style="position:absolute;margin-left:180pt;margin-top:7.05pt;width:333pt;height:198pt;z-index:-251588608;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" o:allowincell="f" fillcolor="aqua" strokeweight="1.5pt">
                <v:stroke joinstyle="round"/>
                <v:textbox inset="91424emu,91424emu,91424emu,91424emu">
                  <w:txbxContent>
                    <w:p w14:paraId="4D93585E" w14:textId="77777777" w:rsidR="00C046F9" w:rsidRDefault="00C046F9" w:rsidP="00C046F9">
                      <w:pPr>
                        <w:pStyle w:val="Normal1"/>
                        <w:jc w:val="center"/>
                        <w:textDirection w:val="btLr"/>
                      </w:pPr>
                      <w:r>
                        <w:rPr>
                          <w:rFonts w:ascii="Comic Sans MS" w:eastAsia="Comic Sans MS" w:hAnsi="Comic Sans MS" w:cs="Comic Sans MS"/>
                          <w:b/>
                          <w:sz w:val="20"/>
                        </w:rPr>
                        <w:t>Pearltrees.com is a collaborative website where educators can store and share thoughts, links, videos, and notes with colleagues.</w:t>
                      </w:r>
                    </w:p>
                  </w:txbxContent>
                </v:textbox>
                <w10:wrap type="square" anchorx="margin"/>
              </v:shape>
            </w:pict>
          </mc:Fallback>
        </mc:AlternateContent>
      </w:r>
    </w:p>
    <w:p w14:paraId="2A982DD7" w14:textId="59E37E70" w:rsidR="00C046F9" w:rsidRDefault="00935197" w:rsidP="00C046F9">
      <w:pPr>
        <w:pStyle w:val="Normal1"/>
      </w:pPr>
      <w:r>
        <w:rPr>
          <w:noProof/>
        </w:rPr>
        <mc:AlternateContent>
          <mc:Choice Requires="wps">
            <w:drawing>
              <wp:anchor distT="114300" distB="114300" distL="114300" distR="114300" simplePos="0" relativeHeight="251726848" behindDoc="1" locked="0" layoutInCell="0" allowOverlap="1" wp14:anchorId="09E2F394" wp14:editId="6B954E23">
                <wp:simplePos x="0" y="0"/>
                <wp:positionH relativeFrom="margin">
                  <wp:posOffset>-114300</wp:posOffset>
                </wp:positionH>
                <wp:positionV relativeFrom="paragraph">
                  <wp:posOffset>123825</wp:posOffset>
                </wp:positionV>
                <wp:extent cx="1914525" cy="590550"/>
                <wp:effectExtent l="12700" t="9525" r="15875" b="9525"/>
                <wp:wrapSquare wrapText="bothSides"/>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90550"/>
                        </a:xfrm>
                        <a:prstGeom prst="roundRect">
                          <a:avLst>
                            <a:gd name="adj" fmla="val 16667"/>
                          </a:avLst>
                        </a:prstGeom>
                        <a:solidFill>
                          <a:schemeClr val="accent6">
                            <a:lumMod val="100000"/>
                            <a:lumOff val="0"/>
                          </a:schemeClr>
                        </a:solidFill>
                        <a:ln w="25400">
                          <a:solidFill>
                            <a:srgbClr val="000000"/>
                          </a:solidFill>
                          <a:round/>
                          <a:headEnd/>
                          <a:tailEnd/>
                        </a:ln>
                      </wps:spPr>
                      <wps:txbx>
                        <w:txbxContent>
                          <w:p w14:paraId="4B518FC4" w14:textId="77777777" w:rsidR="00C046F9" w:rsidRPr="003D5248" w:rsidRDefault="00C046F9" w:rsidP="00C046F9">
                            <w:pPr>
                              <w:pStyle w:val="Normal1"/>
                              <w:jc w:val="center"/>
                              <w:textDirection w:val="btLr"/>
                              <w:rPr>
                                <w:sz w:val="36"/>
                                <w:szCs w:val="36"/>
                              </w:rPr>
                            </w:pPr>
                            <w:proofErr w:type="spellStart"/>
                            <w:r w:rsidRPr="003D5248">
                              <w:rPr>
                                <w:rFonts w:ascii="Calibri" w:eastAsia="Calibri" w:hAnsi="Calibri" w:cs="Calibri"/>
                                <w:b/>
                                <w:sz w:val="36"/>
                                <w:szCs w:val="36"/>
                              </w:rPr>
                              <w:t>Pearltrees</w:t>
                            </w:r>
                            <w:proofErr w:type="spellEnd"/>
                          </w:p>
                        </w:txbxContent>
                      </wps:txbx>
                      <wps:bodyPr rot="0" vert="horz" wrap="square" lIns="91424" tIns="91424" rIns="91424" bIns="91424"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9E2F394" id="AutoShape 12" o:spid="_x0000_s1028" style="position:absolute;margin-left:-9pt;margin-top:9.75pt;width:150.75pt;height:46.5pt;z-index:-251589632;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" o:allowincell="f" fillcolor="#f79646 [3209]" strokeweight="2pt">
                <v:textbox inset="91424emu,91424emu,91424emu,91424emu">
                  <w:txbxContent>
                    <w:p w14:paraId="4B518FC4" w14:textId="77777777" w:rsidR="00C046F9" w:rsidRPr="003D5248" w:rsidRDefault="00C046F9" w:rsidP="00C046F9">
                      <w:pPr>
                        <w:pStyle w:val="Normal1"/>
                        <w:jc w:val="center"/>
                        <w:textDirection w:val="btLr"/>
                        <w:rPr>
                          <w:sz w:val="36"/>
                          <w:szCs w:val="36"/>
                        </w:rPr>
                      </w:pPr>
                      <w:proofErr w:type="spellStart"/>
                      <w:r w:rsidRPr="003D5248">
                        <w:rPr>
                          <w:rFonts w:ascii="Calibri" w:eastAsia="Calibri" w:hAnsi="Calibri" w:cs="Calibri"/>
                          <w:b/>
                          <w:sz w:val="36"/>
                          <w:szCs w:val="36"/>
                        </w:rPr>
                        <w:t>Pearltrees</w:t>
                      </w:r>
                      <w:proofErr w:type="spellEnd"/>
                    </w:p>
                  </w:txbxContent>
                </v:textbox>
                <w10:wrap type="square" anchorx="margin"/>
              </v:roundrect>
            </w:pict>
          </mc:Fallback>
        </mc:AlternateContent>
      </w:r>
    </w:p>
    <w:p w14:paraId="2B236075" w14:textId="77777777" w:rsidR="00C046F9" w:rsidRDefault="00C046F9" w:rsidP="00C046F9">
      <w:pPr>
        <w:pStyle w:val="Normal1"/>
        <w:ind w:left="720" w:firstLine="720"/>
      </w:pPr>
      <w:r>
        <w:rPr>
          <w:sz w:val="22"/>
          <w:szCs w:val="22"/>
        </w:rPr>
        <w:t xml:space="preserve"> </w:t>
      </w:r>
    </w:p>
    <w:p w14:paraId="073829B2" w14:textId="77777777" w:rsidR="00C046F9" w:rsidRDefault="00C046F9" w:rsidP="00C046F9">
      <w:pPr>
        <w:pStyle w:val="Normal1"/>
        <w:ind w:left="720" w:firstLine="720"/>
      </w:pPr>
    </w:p>
    <w:p w14:paraId="10A44631" w14:textId="77777777" w:rsidR="00C046F9" w:rsidRDefault="00C046F9" w:rsidP="00C046F9">
      <w:pPr>
        <w:pStyle w:val="Normal1"/>
        <w:ind w:left="720" w:firstLine="720"/>
      </w:pPr>
    </w:p>
    <w:p w14:paraId="092585F1" w14:textId="77777777" w:rsidR="00C046F9" w:rsidRDefault="00C046F9" w:rsidP="00C046F9">
      <w:pPr>
        <w:pStyle w:val="Normal1"/>
        <w:ind w:left="720" w:firstLine="720"/>
      </w:pPr>
    </w:p>
    <w:p w14:paraId="7F90349B" w14:textId="77777777" w:rsidR="00C046F9" w:rsidRDefault="00C046F9" w:rsidP="00C046F9">
      <w:pPr>
        <w:pStyle w:val="Normal1"/>
      </w:pPr>
    </w:p>
    <w:p w14:paraId="5A3F1824" w14:textId="2F408D72" w:rsidR="00C046F9" w:rsidRDefault="00C046F9" w:rsidP="00C046F9">
      <w:pPr>
        <w:pStyle w:val="Normal1"/>
      </w:pPr>
    </w:p>
    <w:p w14:paraId="418E0468" w14:textId="77777777" w:rsidR="00C046F9" w:rsidRDefault="00C046F9" w:rsidP="00C046F9">
      <w:pPr>
        <w:pStyle w:val="Normal1"/>
      </w:pPr>
    </w:p>
    <w:p w14:paraId="004BCFC5" w14:textId="77777777" w:rsidR="00C046F9" w:rsidRDefault="00C046F9" w:rsidP="00C046F9">
      <w:pPr>
        <w:pStyle w:val="Normal1"/>
      </w:pPr>
    </w:p>
    <w:p w14:paraId="36CC9C01" w14:textId="77777777" w:rsidR="00C046F9" w:rsidRDefault="00C046F9" w:rsidP="00C046F9">
      <w:pPr>
        <w:pStyle w:val="Normal1"/>
      </w:pPr>
    </w:p>
    <w:p w14:paraId="6289B0C5" w14:textId="77777777" w:rsidR="00C046F9" w:rsidRPr="003D5248" w:rsidRDefault="00C046F9" w:rsidP="00C046F9">
      <w:pPr>
        <w:pStyle w:val="Normal1"/>
        <w:rPr>
          <w:rFonts w:asciiTheme="majorHAnsi" w:hAnsiTheme="majorHAnsi"/>
        </w:rPr>
      </w:pPr>
    </w:p>
    <w:p w14:paraId="574F70AC" w14:textId="77777777" w:rsidR="00C046F9" w:rsidRPr="00935197" w:rsidRDefault="00C046F9" w:rsidP="00C046F9">
      <w:pPr>
        <w:pStyle w:val="Normal1"/>
        <w:ind w:left="720"/>
        <w:contextualSpacing/>
        <w:rPr>
          <w:rFonts w:eastAsia="Handwriting - Dakota" w:cs="Handwriting - Dakota"/>
        </w:rPr>
      </w:pPr>
      <w:r w:rsidRPr="00935197">
        <w:rPr>
          <w:rFonts w:eastAsia="Handwriting - Dakota" w:cs="Handwriting - Dakota"/>
        </w:rPr>
        <w:t xml:space="preserve">Math: </w:t>
      </w:r>
      <w:hyperlink r:id="rId16">
        <w:r w:rsidRPr="00935197">
          <w:rPr>
            <w:rFonts w:eastAsia="Handwriting - Dakota" w:cs="Handwriting - Dakota"/>
            <w:color w:val="1155CC"/>
            <w:u w:val="single"/>
          </w:rPr>
          <w:t>http://education.ohio.gov/Topics/Ohio-s-New-Learning-Standards/Mathematics/Math-Pearltree</w:t>
        </w:r>
      </w:hyperlink>
    </w:p>
    <w:p w14:paraId="1DA26109" w14:textId="77777777" w:rsidR="00C046F9" w:rsidRPr="00935197" w:rsidRDefault="00C046F9" w:rsidP="00C046F9">
      <w:pPr>
        <w:pStyle w:val="Normal1"/>
        <w:ind w:left="720"/>
        <w:contextualSpacing/>
        <w:rPr>
          <w:rFonts w:eastAsia="Handwriting - Dakota" w:cs="Handwriting - Dakota"/>
        </w:rPr>
      </w:pPr>
    </w:p>
    <w:p w14:paraId="797154FB" w14:textId="77777777" w:rsidR="00C046F9" w:rsidRPr="00935197" w:rsidRDefault="00C046F9" w:rsidP="00C046F9">
      <w:pPr>
        <w:pStyle w:val="Normal1"/>
        <w:ind w:left="720"/>
        <w:contextualSpacing/>
        <w:rPr>
          <w:rFonts w:eastAsia="Handwriting - Dakota" w:cs="Handwriting - Dakota"/>
        </w:rPr>
      </w:pPr>
      <w:r w:rsidRPr="00935197">
        <w:rPr>
          <w:rFonts w:eastAsia="Handwriting - Dakota" w:cs="Handwriting - Dakota"/>
        </w:rPr>
        <w:t xml:space="preserve">Social Studies:  </w:t>
      </w:r>
      <w:hyperlink r:id="rId17">
        <w:r w:rsidRPr="00935197">
          <w:rPr>
            <w:rFonts w:eastAsia="Handwriting - Dakota" w:cs="Handwriting - Dakota"/>
            <w:color w:val="1155CC"/>
            <w:u w:val="single"/>
          </w:rPr>
          <w:t>http://education.ohio.gov/Topics/Ohio-s-New-Learning-Standards/Social-Studies/Social-Studies-Pearltree</w:t>
        </w:r>
      </w:hyperlink>
    </w:p>
    <w:p w14:paraId="0BD622AA" w14:textId="77777777" w:rsidR="00C046F9" w:rsidRPr="00935197" w:rsidRDefault="00C046F9" w:rsidP="00C046F9">
      <w:pPr>
        <w:pStyle w:val="Normal1"/>
        <w:contextualSpacing/>
        <w:rPr>
          <w:rFonts w:eastAsia="Handwriting - Dakota" w:cs="Handwriting - Dakota"/>
        </w:rPr>
      </w:pPr>
    </w:p>
    <w:p w14:paraId="30FC8270" w14:textId="77777777" w:rsidR="00C046F9" w:rsidRPr="00935197" w:rsidRDefault="00C046F9" w:rsidP="00C046F9">
      <w:pPr>
        <w:pStyle w:val="Normal1"/>
        <w:ind w:left="720"/>
        <w:contextualSpacing/>
        <w:rPr>
          <w:rFonts w:eastAsia="Handwriting - Dakota" w:cs="Handwriting - Dakota"/>
        </w:rPr>
      </w:pPr>
      <w:r w:rsidRPr="00935197">
        <w:rPr>
          <w:rFonts w:eastAsia="Handwriting - Dakota" w:cs="Handwriting - Dakota"/>
        </w:rPr>
        <w:t xml:space="preserve">English Language Arts: </w:t>
      </w:r>
      <w:hyperlink r:id="rId18">
        <w:r w:rsidRPr="00935197">
          <w:rPr>
            <w:rFonts w:eastAsia="Handwriting - Dakota" w:cs="Handwriting - Dakota"/>
            <w:color w:val="1155CC"/>
            <w:u w:val="single"/>
          </w:rPr>
          <w:t>http://education.ohio.gov/Topics/Ohio-s-New-Learning-Standards/English/English-Language-Arts-Pearltree</w:t>
        </w:r>
      </w:hyperlink>
    </w:p>
    <w:p w14:paraId="6224E2BE" w14:textId="77777777" w:rsidR="003D5248" w:rsidRPr="00935197" w:rsidRDefault="003D5248" w:rsidP="003D5248">
      <w:pPr>
        <w:pStyle w:val="Normal1"/>
        <w:ind w:left="720"/>
        <w:contextualSpacing/>
        <w:rPr>
          <w:rFonts w:eastAsia="Handwriting - Dakota" w:cs="Handwriting - Dakota"/>
        </w:rPr>
      </w:pPr>
    </w:p>
    <w:p w14:paraId="3C1B8DFB" w14:textId="77777777" w:rsidR="00250DA6" w:rsidRPr="00935197" w:rsidRDefault="0019621E" w:rsidP="006F728C">
      <w:pPr>
        <w:pStyle w:val="Normal1"/>
        <w:ind w:left="720"/>
        <w:contextualSpacing/>
      </w:pPr>
      <w:r w:rsidRPr="00935197">
        <w:t>Fine Arts:</w:t>
      </w:r>
    </w:p>
    <w:p w14:paraId="0822B2CC" w14:textId="77777777" w:rsidR="00250DA6" w:rsidRPr="00935197" w:rsidRDefault="00EB48ED" w:rsidP="006F728C">
      <w:pPr>
        <w:pStyle w:val="Normal1"/>
        <w:ind w:left="720"/>
        <w:contextualSpacing/>
        <w:rPr>
          <w:rFonts w:eastAsia="Handwriting - Dakota" w:cs="Handwriting - Dakota"/>
        </w:rPr>
      </w:pPr>
      <w:hyperlink r:id="rId19" w:history="1">
        <w:r w:rsidR="00192856" w:rsidRPr="00935197">
          <w:rPr>
            <w:rStyle w:val="Hyperlink"/>
            <w:rFonts w:eastAsia="Handwriting - Dakota" w:cs="Handwriting - Dakota"/>
          </w:rPr>
          <w:t>http://education.ohio.gov/Topics/Learning-in-Ohio/Fine-Arts/Fine-Arts-Pearltrees</w:t>
        </w:r>
      </w:hyperlink>
    </w:p>
    <w:p w14:paraId="36320311" w14:textId="77777777" w:rsidR="00192856" w:rsidRPr="00935197" w:rsidRDefault="00192856" w:rsidP="006F728C">
      <w:pPr>
        <w:pStyle w:val="Normal1"/>
        <w:ind w:left="720"/>
        <w:contextualSpacing/>
        <w:rPr>
          <w:rFonts w:eastAsia="Handwriting - Dakota" w:cs="Handwriting - Dakota"/>
        </w:rPr>
      </w:pPr>
    </w:p>
    <w:p w14:paraId="37AC7D8A" w14:textId="77777777" w:rsidR="00C93951" w:rsidRPr="00935197" w:rsidRDefault="00C93951" w:rsidP="006F728C">
      <w:pPr>
        <w:pStyle w:val="Normal1"/>
        <w:ind w:left="720"/>
        <w:contextualSpacing/>
        <w:rPr>
          <w:rFonts w:eastAsia="Handwriting - Dakota" w:cs="Handwriting - Dakota"/>
        </w:rPr>
      </w:pPr>
      <w:r w:rsidRPr="00935197">
        <w:rPr>
          <w:rFonts w:eastAsia="Handwriting - Dakota" w:cs="Handwriting - Dakota"/>
        </w:rPr>
        <w:t>Integrating Technology across Content Areas:</w:t>
      </w:r>
    </w:p>
    <w:p w14:paraId="6F58F338" w14:textId="77777777" w:rsidR="00192856" w:rsidRPr="00935197" w:rsidRDefault="00EB48ED" w:rsidP="006F728C">
      <w:pPr>
        <w:pStyle w:val="Normal1"/>
        <w:ind w:left="720"/>
        <w:contextualSpacing/>
        <w:rPr>
          <w:rFonts w:eastAsia="Handwriting - Dakota" w:cs="Handwriting - Dakota"/>
        </w:rPr>
      </w:pPr>
      <w:hyperlink r:id="rId20" w:anchor="l996" w:history="1">
        <w:r w:rsidR="00C93951" w:rsidRPr="00935197">
          <w:rPr>
            <w:rStyle w:val="Hyperlink"/>
            <w:rFonts w:eastAsia="Handwriting - Dakota" w:cs="Handwriting - Dakota"/>
          </w:rPr>
          <w:t>http://www.pearltrees.com/ohiotechnology/integrating-technology-content/id9400246#l996</w:t>
        </w:r>
      </w:hyperlink>
    </w:p>
    <w:p w14:paraId="42778E40" w14:textId="77777777" w:rsidR="00BD3234" w:rsidRPr="00935197" w:rsidRDefault="00BD3234" w:rsidP="006F728C">
      <w:pPr>
        <w:pStyle w:val="Normal1"/>
        <w:ind w:left="720"/>
        <w:contextualSpacing/>
        <w:rPr>
          <w:rFonts w:eastAsia="Handwriting - Dakota" w:cs="Handwriting - Dakota"/>
        </w:rPr>
      </w:pPr>
    </w:p>
    <w:p w14:paraId="7F98FE18" w14:textId="77777777" w:rsidR="00BD3234" w:rsidRPr="00935197" w:rsidRDefault="00BD3234" w:rsidP="00BD3234">
      <w:pPr>
        <w:pStyle w:val="NormalWeb"/>
        <w:shd w:val="clear" w:color="auto" w:fill="FFFFFF"/>
        <w:spacing w:before="0" w:beforeAutospacing="0" w:after="0" w:afterAutospacing="0"/>
        <w:ind w:left="720"/>
        <w:rPr>
          <w:color w:val="000000"/>
        </w:rPr>
      </w:pPr>
      <w:r w:rsidRPr="00935197">
        <w:rPr>
          <w:color w:val="000000"/>
        </w:rPr>
        <w:t>STEM Learning Network:</w:t>
      </w:r>
    </w:p>
    <w:p w14:paraId="2B58DE8C" w14:textId="77777777" w:rsidR="00BD3234" w:rsidRPr="00935197" w:rsidRDefault="00BD3234" w:rsidP="00BD3234">
      <w:pPr>
        <w:pStyle w:val="NormalWeb"/>
        <w:shd w:val="clear" w:color="auto" w:fill="FFFFFF"/>
        <w:spacing w:before="0" w:beforeAutospacing="0" w:after="0" w:afterAutospacing="0"/>
        <w:ind w:left="720"/>
        <w:rPr>
          <w:color w:val="000000"/>
        </w:rPr>
      </w:pPr>
      <w:r w:rsidRPr="00935197">
        <w:rPr>
          <w:color w:val="000000"/>
        </w:rPr>
        <w:t> </w:t>
      </w:r>
      <w:hyperlink r:id="rId21" w:anchor="l215" w:history="1">
        <w:r w:rsidRPr="00935197">
          <w:rPr>
            <w:rStyle w:val="Hyperlink"/>
          </w:rPr>
          <w:t>http://www.pearltrees.com/u/8606530-ohio-stem-learning-network#l215</w:t>
        </w:r>
      </w:hyperlink>
    </w:p>
    <w:p w14:paraId="0B5E7635" w14:textId="77777777" w:rsidR="006F728C" w:rsidRDefault="006F728C">
      <w:pPr>
        <w:pStyle w:val="Normal1"/>
        <w:tabs>
          <w:tab w:val="left" w:pos="1600"/>
        </w:tabs>
        <w:rPr>
          <w:rFonts w:ascii="Calibri" w:hAnsi="Calibri"/>
          <w:sz w:val="28"/>
          <w:szCs w:val="28"/>
        </w:rPr>
      </w:pPr>
    </w:p>
    <w:p w14:paraId="1E87ACEF" w14:textId="77777777" w:rsidR="00935197" w:rsidRDefault="00935197">
      <w:pPr>
        <w:pStyle w:val="Normal1"/>
        <w:tabs>
          <w:tab w:val="left" w:pos="1600"/>
        </w:tabs>
      </w:pPr>
    </w:p>
    <w:p w14:paraId="560205B2" w14:textId="77777777" w:rsidR="00157394" w:rsidRDefault="00157394">
      <w:pPr>
        <w:pStyle w:val="Normal1"/>
        <w:tabs>
          <w:tab w:val="left" w:pos="1600"/>
        </w:tabs>
        <w:rPr>
          <w:b/>
          <w:sz w:val="36"/>
          <w:szCs w:val="36"/>
        </w:rPr>
      </w:pPr>
      <w:r>
        <w:rPr>
          <w:b/>
          <w:sz w:val="36"/>
          <w:szCs w:val="36"/>
        </w:rPr>
        <w:t xml:space="preserve">Core </w:t>
      </w:r>
      <w:r w:rsidR="002F12CE">
        <w:rPr>
          <w:b/>
          <w:sz w:val="36"/>
          <w:szCs w:val="36"/>
        </w:rPr>
        <w:t xml:space="preserve">Curriculum Site: </w:t>
      </w:r>
      <w:r w:rsidR="002F12CE" w:rsidRPr="002F12CE">
        <w:rPr>
          <w:b/>
          <w:i/>
          <w:sz w:val="36"/>
          <w:szCs w:val="36"/>
        </w:rPr>
        <w:t>Achieve the Core</w:t>
      </w:r>
    </w:p>
    <w:p w14:paraId="26A15256" w14:textId="77777777" w:rsidR="005211D8" w:rsidRDefault="005211D8">
      <w:pPr>
        <w:pStyle w:val="Normal1"/>
        <w:tabs>
          <w:tab w:val="left" w:pos="1600"/>
        </w:tabs>
      </w:pPr>
    </w:p>
    <w:p w14:paraId="15E06A76" w14:textId="77777777" w:rsidR="00A11AB3" w:rsidRDefault="00E07557" w:rsidP="00215C14">
      <w:pPr>
        <w:pStyle w:val="Normal1"/>
        <w:tabs>
          <w:tab w:val="left" w:pos="1600"/>
        </w:tabs>
      </w:pPr>
      <w:r>
        <w:rPr>
          <w:b/>
          <w:sz w:val="48"/>
          <w:szCs w:val="48"/>
        </w:rPr>
        <w:tab/>
      </w:r>
      <w:bookmarkStart w:id="1" w:name="h.t1du35loo3q4" w:colFirst="0" w:colLast="0"/>
      <w:bookmarkStart w:id="2" w:name="h.xpinee8vgr0q" w:colFirst="0" w:colLast="0"/>
      <w:bookmarkEnd w:id="1"/>
      <w:bookmarkEnd w:id="2"/>
    </w:p>
    <w:p w14:paraId="5D60F3B4" w14:textId="77777777" w:rsidR="006A770B" w:rsidRDefault="001861F8">
      <w:pPr>
        <w:pStyle w:val="Normal1"/>
      </w:pPr>
      <w:r>
        <w:rPr>
          <w:noProof/>
        </w:rPr>
        <w:drawing>
          <wp:anchor distT="114300" distB="114300" distL="114300" distR="114300" simplePos="0" relativeHeight="251723776" behindDoc="0" locked="0" layoutInCell="0" allowOverlap="0" wp14:anchorId="58BBC65C" wp14:editId="36B591F0">
            <wp:simplePos x="0" y="0"/>
            <wp:positionH relativeFrom="margin">
              <wp:align>left</wp:align>
            </wp:positionH>
            <wp:positionV relativeFrom="paragraph">
              <wp:posOffset>112395</wp:posOffset>
            </wp:positionV>
            <wp:extent cx="2491740" cy="609600"/>
            <wp:effectExtent l="0" t="0" r="3810" b="0"/>
            <wp:wrapSquare wrapText="bothSides" distT="114300" distB="114300" distL="114300" distR="114300"/>
            <wp:docPr id="14" name="image27.jpg" descr="Image result for Achieve the core"/>
            <wp:cNvGraphicFramePr/>
            <a:graphic xmlns:a="http://schemas.openxmlformats.org/drawingml/2006/main">
              <a:graphicData uri="http://schemas.openxmlformats.org/drawingml/2006/picture">
                <pic:pic xmlns:pic="http://schemas.openxmlformats.org/drawingml/2006/picture">
                  <pic:nvPicPr>
                    <pic:cNvPr id="0" name="image27.jpg" descr="Image result for Achieve the core"/>
                    <pic:cNvPicPr preferRelativeResize="0"/>
                  </pic:nvPicPr>
                  <pic:blipFill>
                    <a:blip r:embed="rId22"/>
                    <a:srcRect/>
                    <a:stretch>
                      <a:fillRect/>
                    </a:stretch>
                  </pic:blipFill>
                  <pic:spPr>
                    <a:xfrm>
                      <a:off x="0" y="0"/>
                      <a:ext cx="2491740" cy="609600"/>
                    </a:xfrm>
                    <a:prstGeom prst="rect">
                      <a:avLst/>
                    </a:prstGeom>
                    <a:ln/>
                  </pic:spPr>
                </pic:pic>
              </a:graphicData>
            </a:graphic>
          </wp:anchor>
        </w:drawing>
      </w:r>
    </w:p>
    <w:p w14:paraId="6B721B20" w14:textId="77777777" w:rsidR="006A770B" w:rsidRDefault="001861F8" w:rsidP="001C65CA">
      <w:pPr>
        <w:pStyle w:val="Normal1"/>
        <w:jc w:val="center"/>
      </w:pPr>
      <w:bookmarkStart w:id="3" w:name="h.9e4hbw7wgbzi" w:colFirst="0" w:colLast="0"/>
      <w:bookmarkStart w:id="4" w:name="h.2hya5qfbz36z" w:colFirst="0" w:colLast="0"/>
      <w:bookmarkEnd w:id="3"/>
      <w:bookmarkEnd w:id="4"/>
      <w:r>
        <w:t xml:space="preserve">Within </w:t>
      </w:r>
      <w:r w:rsidR="00F430F8">
        <w:t xml:space="preserve">the </w:t>
      </w:r>
      <w:r w:rsidRPr="00AE12F0">
        <w:rPr>
          <w:i/>
        </w:rPr>
        <w:t>Achieve the Core</w:t>
      </w:r>
      <w:r w:rsidR="00F430F8">
        <w:t xml:space="preserve"> website</w:t>
      </w:r>
      <w:r w:rsidR="009D5AAD">
        <w:t>, there are resources</w:t>
      </w:r>
      <w:r>
        <w:t xml:space="preserve"> that </w:t>
      </w:r>
      <w:r w:rsidR="009D5AAD">
        <w:t xml:space="preserve">could help an educator plan </w:t>
      </w:r>
      <w:r>
        <w:t xml:space="preserve">a year </w:t>
      </w:r>
      <w:r w:rsidR="001C65CA">
        <w:t>of standards-aligned assessment and instruction</w:t>
      </w:r>
      <w:r>
        <w:t>.</w:t>
      </w:r>
    </w:p>
    <w:p w14:paraId="1387998E" w14:textId="77777777" w:rsidR="006A770B" w:rsidRDefault="006A770B">
      <w:pPr>
        <w:pStyle w:val="Normal1"/>
      </w:pPr>
      <w:bookmarkStart w:id="5" w:name="h.yu9f6vczcwdx" w:colFirst="0" w:colLast="0"/>
      <w:bookmarkEnd w:id="5"/>
    </w:p>
    <w:p w14:paraId="541AAB09" w14:textId="77777777" w:rsidR="00316EFC" w:rsidRDefault="00316EFC">
      <w:pPr>
        <w:pStyle w:val="Normal1"/>
      </w:pPr>
    </w:p>
    <w:p w14:paraId="1E2058EE" w14:textId="3BE3C911" w:rsidR="00316EFC" w:rsidRDefault="00F41C70">
      <w:pPr>
        <w:pStyle w:val="Normal1"/>
      </w:pPr>
      <w:r>
        <w:t xml:space="preserve">Among the available </w:t>
      </w:r>
      <w:r w:rsidR="00316EFC">
        <w:t>resource</w:t>
      </w:r>
      <w:r>
        <w:t>s</w:t>
      </w:r>
      <w:r w:rsidR="00316EFC">
        <w:t xml:space="preserve"> are those devoted to discussing the shifts of focus that many systems will need to take into account in helping students meet the Common Core standards, such as this link, which focuses on shifts in focus in Math and English Language Arts</w:t>
      </w:r>
      <w:r w:rsidR="00330683">
        <w:t xml:space="preserve"> and Literacy</w:t>
      </w:r>
      <w:r w:rsidR="00316EFC">
        <w:t>:</w:t>
      </w:r>
    </w:p>
    <w:p w14:paraId="5A006213" w14:textId="77777777" w:rsidR="009D5AAD" w:rsidRDefault="009D5AAD">
      <w:pPr>
        <w:pStyle w:val="Normal1"/>
        <w:spacing w:line="288" w:lineRule="auto"/>
      </w:pPr>
      <w:bookmarkStart w:id="6" w:name="h.3tl4di21wnus" w:colFirst="0" w:colLast="0"/>
      <w:bookmarkEnd w:id="6"/>
    </w:p>
    <w:p w14:paraId="5BBF54E8" w14:textId="77777777" w:rsidR="00316EFC" w:rsidRDefault="00EB48ED">
      <w:pPr>
        <w:pStyle w:val="Normal1"/>
        <w:spacing w:line="288" w:lineRule="auto"/>
      </w:pPr>
      <w:hyperlink r:id="rId23" w:history="1">
        <w:r w:rsidR="00316EFC" w:rsidRPr="00600CEC">
          <w:rPr>
            <w:rStyle w:val="Hyperlink"/>
          </w:rPr>
          <w:t>file:///C:/Users/Ownr/Downloads/1.%20Shifts%20in%20Math%20and%20ELA%20(1).pdf</w:t>
        </w:r>
      </w:hyperlink>
    </w:p>
    <w:p w14:paraId="56293899" w14:textId="77777777" w:rsidR="00316EFC" w:rsidRDefault="00316EFC">
      <w:pPr>
        <w:pStyle w:val="Normal1"/>
        <w:spacing w:line="288" w:lineRule="auto"/>
      </w:pPr>
    </w:p>
    <w:p w14:paraId="066D2A24" w14:textId="77777777" w:rsidR="006A770B" w:rsidRDefault="00783ECC">
      <w:pPr>
        <w:pStyle w:val="Normal1"/>
        <w:spacing w:line="288" w:lineRule="auto"/>
      </w:pPr>
      <w:r>
        <w:t xml:space="preserve">The states of </w:t>
      </w:r>
      <w:r w:rsidR="001861F8">
        <w:t xml:space="preserve">Louisiana and New York have given educators access to their </w:t>
      </w:r>
      <w:r w:rsidR="007F7660" w:rsidRPr="00783ECC">
        <w:rPr>
          <w:i/>
        </w:rPr>
        <w:t>Achieve the Core</w:t>
      </w:r>
      <w:r w:rsidR="007F7660">
        <w:t xml:space="preserve"> </w:t>
      </w:r>
      <w:r w:rsidR="001861F8">
        <w:t>resources</w:t>
      </w:r>
      <w:r w:rsidR="007F7660">
        <w:t>, which</w:t>
      </w:r>
      <w:r w:rsidR="001861F8">
        <w:t xml:space="preserve"> can be found at the links below:</w:t>
      </w:r>
    </w:p>
    <w:p w14:paraId="24F6516A" w14:textId="77777777" w:rsidR="006A770B" w:rsidRDefault="006A770B">
      <w:pPr>
        <w:pStyle w:val="Normal1"/>
      </w:pPr>
    </w:p>
    <w:p w14:paraId="189E1B0A" w14:textId="77777777" w:rsidR="006A770B" w:rsidRDefault="001861F8">
      <w:pPr>
        <w:pStyle w:val="Normal1"/>
        <w:spacing w:line="288" w:lineRule="auto"/>
      </w:pPr>
      <w:bookmarkStart w:id="7" w:name="h.9gyoj5vu68zj" w:colFirst="0" w:colLast="0"/>
      <w:bookmarkEnd w:id="7"/>
      <w:r>
        <w:t xml:space="preserve">Louisiana: </w:t>
      </w:r>
      <w:hyperlink r:id="rId24">
        <w:r>
          <w:rPr>
            <w:color w:val="1155CC"/>
            <w:u w:val="single"/>
          </w:rPr>
          <w:t>http://achievethecore.org/page/231/louisiana-framework-of-curriculum-for-ela-literacy-detail-pg</w:t>
        </w:r>
      </w:hyperlink>
    </w:p>
    <w:p w14:paraId="048005B6" w14:textId="77777777" w:rsidR="006A770B" w:rsidRDefault="001861F8">
      <w:pPr>
        <w:pStyle w:val="Normal1"/>
        <w:spacing w:line="288" w:lineRule="auto"/>
      </w:pPr>
      <w:r>
        <w:t>Louisiana Believes -</w:t>
      </w:r>
    </w:p>
    <w:p w14:paraId="3E67B7A3" w14:textId="77777777" w:rsidR="006A770B" w:rsidRDefault="001861F8">
      <w:pPr>
        <w:pStyle w:val="Normal1"/>
        <w:numPr>
          <w:ilvl w:val="0"/>
          <w:numId w:val="21"/>
        </w:numPr>
        <w:spacing w:line="288" w:lineRule="auto"/>
        <w:ind w:hanging="360"/>
        <w:contextualSpacing/>
        <w:rPr>
          <w:sz w:val="22"/>
          <w:szCs w:val="22"/>
        </w:rPr>
      </w:pPr>
      <w:r>
        <w:rPr>
          <w:sz w:val="22"/>
          <w:szCs w:val="22"/>
        </w:rPr>
        <w:t>ELA Guidebooks for exemplar lessons -</w:t>
      </w:r>
      <w:hyperlink r:id="rId25">
        <w:r>
          <w:rPr>
            <w:sz w:val="22"/>
            <w:szCs w:val="22"/>
          </w:rPr>
          <w:t xml:space="preserve"> </w:t>
        </w:r>
      </w:hyperlink>
      <w:hyperlink r:id="rId26">
        <w:r>
          <w:rPr>
            <w:color w:val="1155CC"/>
            <w:sz w:val="22"/>
            <w:szCs w:val="22"/>
            <w:u w:val="single"/>
          </w:rPr>
          <w:t>https://www.louisianabelieves.com/resources/library/k-12-ela-year-long-planning</w:t>
        </w:r>
      </w:hyperlink>
    </w:p>
    <w:p w14:paraId="2BFCBB9D" w14:textId="77777777" w:rsidR="006A770B" w:rsidRDefault="001861F8">
      <w:pPr>
        <w:pStyle w:val="Normal1"/>
        <w:numPr>
          <w:ilvl w:val="0"/>
          <w:numId w:val="21"/>
        </w:numPr>
        <w:spacing w:line="288" w:lineRule="auto"/>
        <w:ind w:hanging="360"/>
        <w:contextualSpacing/>
        <w:rPr>
          <w:sz w:val="22"/>
          <w:szCs w:val="22"/>
        </w:rPr>
      </w:pPr>
      <w:bookmarkStart w:id="8" w:name="h.7o2wkcmder1b" w:colFirst="0" w:colLast="0"/>
      <w:bookmarkEnd w:id="8"/>
      <w:r>
        <w:rPr>
          <w:sz w:val="22"/>
          <w:szCs w:val="22"/>
        </w:rPr>
        <w:t>Math Guidebooks for exemplar lessons -</w:t>
      </w:r>
      <w:hyperlink r:id="rId27">
        <w:r>
          <w:rPr>
            <w:sz w:val="22"/>
            <w:szCs w:val="22"/>
          </w:rPr>
          <w:t xml:space="preserve"> </w:t>
        </w:r>
      </w:hyperlink>
      <w:hyperlink r:id="rId28">
        <w:r>
          <w:rPr>
            <w:color w:val="1155CC"/>
            <w:sz w:val="22"/>
            <w:szCs w:val="22"/>
            <w:u w:val="single"/>
          </w:rPr>
          <w:t>https://www.louisianabelieves.com/resources/library/k-12-math-year-long-planning</w:t>
        </w:r>
      </w:hyperlink>
    </w:p>
    <w:p w14:paraId="19B62FE2" w14:textId="77777777" w:rsidR="006A770B" w:rsidRDefault="006A770B">
      <w:pPr>
        <w:pStyle w:val="Normal1"/>
        <w:spacing w:line="288" w:lineRule="auto"/>
      </w:pPr>
      <w:bookmarkStart w:id="9" w:name="h.yen51y81aneu" w:colFirst="0" w:colLast="0"/>
      <w:bookmarkEnd w:id="9"/>
    </w:p>
    <w:p w14:paraId="7D57AD44" w14:textId="77777777" w:rsidR="006A770B" w:rsidRDefault="001861F8">
      <w:pPr>
        <w:pStyle w:val="Normal1"/>
        <w:spacing w:line="288" w:lineRule="auto"/>
      </w:pPr>
      <w:bookmarkStart w:id="10" w:name="h.pdz2ik93kjpc" w:colFirst="0" w:colLast="0"/>
      <w:bookmarkEnd w:id="10"/>
      <w:r>
        <w:t xml:space="preserve">Engage New York:  </w:t>
      </w:r>
      <w:hyperlink r:id="rId29">
        <w:r>
          <w:rPr>
            <w:color w:val="1155CC"/>
            <w:u w:val="single"/>
          </w:rPr>
          <w:t>https://www.engageny.org/common-core-curriculum</w:t>
        </w:r>
      </w:hyperlink>
    </w:p>
    <w:p w14:paraId="279F0470" w14:textId="77777777" w:rsidR="006A770B" w:rsidRDefault="006A770B" w:rsidP="00696C2B">
      <w:pPr>
        <w:pStyle w:val="Normal1"/>
        <w:tabs>
          <w:tab w:val="left" w:pos="1600"/>
        </w:tabs>
      </w:pPr>
      <w:bookmarkStart w:id="11" w:name="h.iuoonahswai0" w:colFirst="0" w:colLast="0"/>
      <w:bookmarkEnd w:id="11"/>
    </w:p>
    <w:p w14:paraId="1A7A048C" w14:textId="77777777" w:rsidR="00696C2B" w:rsidRDefault="00696C2B" w:rsidP="00696C2B">
      <w:pPr>
        <w:pStyle w:val="Normal1"/>
        <w:tabs>
          <w:tab w:val="left" w:pos="1600"/>
        </w:tabs>
      </w:pPr>
    </w:p>
    <w:sectPr w:rsidR="00696C2B" w:rsidSect="00261EB0">
      <w:footerReference w:type="even" r:id="rId30"/>
      <w:footerReference w:type="default" r:id="rId31"/>
      <w:pgSz w:w="12240" w:h="15840"/>
      <w:pgMar w:top="720" w:right="180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07063" w14:textId="77777777" w:rsidR="00EB48ED" w:rsidRDefault="00EB48ED">
      <w:r>
        <w:separator/>
      </w:r>
    </w:p>
  </w:endnote>
  <w:endnote w:type="continuationSeparator" w:id="0">
    <w:p w14:paraId="34791DBA" w14:textId="77777777" w:rsidR="00EB48ED" w:rsidRDefault="00EB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andwriting - Dakota">
    <w:charset w:val="00"/>
    <w:family w:val="auto"/>
    <w:pitch w:val="variable"/>
    <w:sig w:usb0="8000002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8D57" w14:textId="77777777" w:rsidR="00935197" w:rsidRDefault="00935197" w:rsidP="002A5D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8061D" w14:textId="77777777" w:rsidR="00935197" w:rsidRDefault="00935197" w:rsidP="009351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C8F6" w14:textId="77777777" w:rsidR="00935197" w:rsidRDefault="00935197" w:rsidP="002A5D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C70">
      <w:rPr>
        <w:rStyle w:val="PageNumber"/>
        <w:noProof/>
      </w:rPr>
      <w:t>1</w:t>
    </w:r>
    <w:r>
      <w:rPr>
        <w:rStyle w:val="PageNumber"/>
      </w:rPr>
      <w:fldChar w:fldCharType="end"/>
    </w:r>
  </w:p>
  <w:p w14:paraId="525F7D67" w14:textId="77777777" w:rsidR="00935197" w:rsidRDefault="00935197" w:rsidP="009351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0D27F" w14:textId="77777777" w:rsidR="00EB48ED" w:rsidRDefault="00EB48ED">
      <w:r>
        <w:separator/>
      </w:r>
    </w:p>
  </w:footnote>
  <w:footnote w:type="continuationSeparator" w:id="0">
    <w:p w14:paraId="5A774C04" w14:textId="77777777" w:rsidR="00EB48ED" w:rsidRDefault="00EB48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21A"/>
    <w:multiLevelType w:val="multilevel"/>
    <w:tmpl w:val="834C5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3740F1"/>
    <w:multiLevelType w:val="multilevel"/>
    <w:tmpl w:val="4364A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18C0566"/>
    <w:multiLevelType w:val="multilevel"/>
    <w:tmpl w:val="7C042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2C32533"/>
    <w:multiLevelType w:val="hybridMultilevel"/>
    <w:tmpl w:val="032E6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EA48B8"/>
    <w:multiLevelType w:val="multilevel"/>
    <w:tmpl w:val="E904C2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50D6F37"/>
    <w:multiLevelType w:val="multilevel"/>
    <w:tmpl w:val="CA664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75A397A"/>
    <w:multiLevelType w:val="multilevel"/>
    <w:tmpl w:val="560473C8"/>
    <w:lvl w:ilvl="0">
      <w:start w:val="1"/>
      <w:numFmt w:val="bullet"/>
      <w:lvlText w:val="●"/>
      <w:lvlJc w:val="left"/>
      <w:pPr>
        <w:ind w:left="1080" w:firstLine="1080"/>
      </w:pPr>
      <w:rPr>
        <w:u w:val="none"/>
      </w:rPr>
    </w:lvl>
    <w:lvl w:ilvl="1">
      <w:start w:val="1"/>
      <w:numFmt w:val="bullet"/>
      <w:lvlText w:val="○"/>
      <w:lvlJc w:val="left"/>
      <w:pPr>
        <w:ind w:left="1800" w:firstLine="1800"/>
      </w:pPr>
      <w:rPr>
        <w:u w:val="none"/>
      </w:rPr>
    </w:lvl>
    <w:lvl w:ilvl="2">
      <w:start w:val="1"/>
      <w:numFmt w:val="bullet"/>
      <w:lvlText w:val="■"/>
      <w:lvlJc w:val="left"/>
      <w:pPr>
        <w:ind w:left="2520" w:firstLine="2520"/>
      </w:pPr>
      <w:rPr>
        <w:u w:val="none"/>
      </w:rPr>
    </w:lvl>
    <w:lvl w:ilvl="3">
      <w:start w:val="1"/>
      <w:numFmt w:val="bullet"/>
      <w:lvlText w:val="●"/>
      <w:lvlJc w:val="left"/>
      <w:pPr>
        <w:ind w:left="3240" w:firstLine="3240"/>
      </w:pPr>
      <w:rPr>
        <w:u w:val="none"/>
      </w:rPr>
    </w:lvl>
    <w:lvl w:ilvl="4">
      <w:start w:val="1"/>
      <w:numFmt w:val="bullet"/>
      <w:lvlText w:val="○"/>
      <w:lvlJc w:val="left"/>
      <w:pPr>
        <w:ind w:left="3960" w:firstLine="3960"/>
      </w:pPr>
      <w:rPr>
        <w:u w:val="none"/>
      </w:rPr>
    </w:lvl>
    <w:lvl w:ilvl="5">
      <w:start w:val="1"/>
      <w:numFmt w:val="bullet"/>
      <w:lvlText w:val="■"/>
      <w:lvlJc w:val="left"/>
      <w:pPr>
        <w:ind w:left="4680" w:firstLine="4680"/>
      </w:pPr>
      <w:rPr>
        <w:u w:val="none"/>
      </w:rPr>
    </w:lvl>
    <w:lvl w:ilvl="6">
      <w:start w:val="1"/>
      <w:numFmt w:val="bullet"/>
      <w:lvlText w:val="●"/>
      <w:lvlJc w:val="left"/>
      <w:pPr>
        <w:ind w:left="5400" w:firstLine="5400"/>
      </w:pPr>
      <w:rPr>
        <w:u w:val="none"/>
      </w:rPr>
    </w:lvl>
    <w:lvl w:ilvl="7">
      <w:start w:val="1"/>
      <w:numFmt w:val="bullet"/>
      <w:lvlText w:val="○"/>
      <w:lvlJc w:val="left"/>
      <w:pPr>
        <w:ind w:left="6120" w:firstLine="6120"/>
      </w:pPr>
      <w:rPr>
        <w:u w:val="none"/>
      </w:rPr>
    </w:lvl>
    <w:lvl w:ilvl="8">
      <w:start w:val="1"/>
      <w:numFmt w:val="bullet"/>
      <w:lvlText w:val="■"/>
      <w:lvlJc w:val="left"/>
      <w:pPr>
        <w:ind w:left="6840" w:firstLine="6840"/>
      </w:pPr>
      <w:rPr>
        <w:u w:val="none"/>
      </w:rPr>
    </w:lvl>
  </w:abstractNum>
  <w:abstractNum w:abstractNumId="7">
    <w:nsid w:val="084A3D30"/>
    <w:multiLevelType w:val="hybridMultilevel"/>
    <w:tmpl w:val="9102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854E4"/>
    <w:multiLevelType w:val="multilevel"/>
    <w:tmpl w:val="D1E828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B151EA6"/>
    <w:multiLevelType w:val="multilevel"/>
    <w:tmpl w:val="02B08C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B181E39"/>
    <w:multiLevelType w:val="multilevel"/>
    <w:tmpl w:val="43F6A9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C913020"/>
    <w:multiLevelType w:val="hybridMultilevel"/>
    <w:tmpl w:val="FAE02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EC51668"/>
    <w:multiLevelType w:val="multilevel"/>
    <w:tmpl w:val="8CD2B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05C31BC"/>
    <w:multiLevelType w:val="multilevel"/>
    <w:tmpl w:val="9314D4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35A6F44"/>
    <w:multiLevelType w:val="hybridMultilevel"/>
    <w:tmpl w:val="67083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CB65A6"/>
    <w:multiLevelType w:val="multilevel"/>
    <w:tmpl w:val="ADFE73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40C2994"/>
    <w:multiLevelType w:val="multilevel"/>
    <w:tmpl w:val="817859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nsid w:val="2CB97863"/>
    <w:multiLevelType w:val="multilevel"/>
    <w:tmpl w:val="5C4665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30D10BC7"/>
    <w:multiLevelType w:val="multilevel"/>
    <w:tmpl w:val="F82EAF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1AC4159"/>
    <w:multiLevelType w:val="multilevel"/>
    <w:tmpl w:val="8634F0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nsid w:val="31E01C5F"/>
    <w:multiLevelType w:val="hybridMultilevel"/>
    <w:tmpl w:val="43BAC2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3EF15AC"/>
    <w:multiLevelType w:val="multilevel"/>
    <w:tmpl w:val="4F8079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92E5119"/>
    <w:multiLevelType w:val="multilevel"/>
    <w:tmpl w:val="CAF47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3E115C7B"/>
    <w:multiLevelType w:val="multilevel"/>
    <w:tmpl w:val="4CCCA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4507EB1"/>
    <w:multiLevelType w:val="hybridMultilevel"/>
    <w:tmpl w:val="31CA6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47792B"/>
    <w:multiLevelType w:val="hybridMultilevel"/>
    <w:tmpl w:val="7E7CBA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95329C8"/>
    <w:multiLevelType w:val="hybridMultilevel"/>
    <w:tmpl w:val="54860D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9E923D5"/>
    <w:multiLevelType w:val="hybridMultilevel"/>
    <w:tmpl w:val="CF8C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1F35BB"/>
    <w:multiLevelType w:val="multilevel"/>
    <w:tmpl w:val="CF8CAB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B693645"/>
    <w:multiLevelType w:val="multilevel"/>
    <w:tmpl w:val="71F41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DA1571C"/>
    <w:multiLevelType w:val="hybridMultilevel"/>
    <w:tmpl w:val="34D0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695CBB"/>
    <w:multiLevelType w:val="hybridMultilevel"/>
    <w:tmpl w:val="D76E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FB4299"/>
    <w:multiLevelType w:val="multilevel"/>
    <w:tmpl w:val="5B228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82008E"/>
    <w:multiLevelType w:val="multilevel"/>
    <w:tmpl w:val="F1085D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4">
    <w:nsid w:val="5625247C"/>
    <w:multiLevelType w:val="multilevel"/>
    <w:tmpl w:val="560473C8"/>
    <w:lvl w:ilvl="0">
      <w:start w:val="1"/>
      <w:numFmt w:val="bullet"/>
      <w:lvlText w:val="●"/>
      <w:lvlJc w:val="left"/>
      <w:pPr>
        <w:ind w:left="1800" w:firstLine="1080"/>
      </w:pPr>
      <w:rPr>
        <w:u w:val="none"/>
      </w:rPr>
    </w:lvl>
    <w:lvl w:ilvl="1">
      <w:start w:val="1"/>
      <w:numFmt w:val="bullet"/>
      <w:lvlText w:val="○"/>
      <w:lvlJc w:val="left"/>
      <w:pPr>
        <w:ind w:left="2520" w:firstLine="1800"/>
      </w:pPr>
      <w:rPr>
        <w:u w:val="none"/>
      </w:rPr>
    </w:lvl>
    <w:lvl w:ilvl="2">
      <w:start w:val="1"/>
      <w:numFmt w:val="bullet"/>
      <w:lvlText w:val="■"/>
      <w:lvlJc w:val="left"/>
      <w:pPr>
        <w:ind w:left="3240" w:firstLine="2520"/>
      </w:pPr>
      <w:rPr>
        <w:u w:val="none"/>
      </w:rPr>
    </w:lvl>
    <w:lvl w:ilvl="3">
      <w:start w:val="1"/>
      <w:numFmt w:val="bullet"/>
      <w:lvlText w:val="●"/>
      <w:lvlJc w:val="left"/>
      <w:pPr>
        <w:ind w:left="3960" w:firstLine="3240"/>
      </w:pPr>
      <w:rPr>
        <w:u w:val="none"/>
      </w:rPr>
    </w:lvl>
    <w:lvl w:ilvl="4">
      <w:start w:val="1"/>
      <w:numFmt w:val="bullet"/>
      <w:lvlText w:val="○"/>
      <w:lvlJc w:val="left"/>
      <w:pPr>
        <w:ind w:left="4680" w:firstLine="3960"/>
      </w:pPr>
      <w:rPr>
        <w:u w:val="none"/>
      </w:rPr>
    </w:lvl>
    <w:lvl w:ilvl="5">
      <w:start w:val="1"/>
      <w:numFmt w:val="bullet"/>
      <w:lvlText w:val="■"/>
      <w:lvlJc w:val="left"/>
      <w:pPr>
        <w:ind w:left="5400" w:firstLine="4680"/>
      </w:pPr>
      <w:rPr>
        <w:u w:val="none"/>
      </w:rPr>
    </w:lvl>
    <w:lvl w:ilvl="6">
      <w:start w:val="1"/>
      <w:numFmt w:val="bullet"/>
      <w:lvlText w:val="●"/>
      <w:lvlJc w:val="left"/>
      <w:pPr>
        <w:ind w:left="6120" w:firstLine="5400"/>
      </w:pPr>
      <w:rPr>
        <w:u w:val="none"/>
      </w:rPr>
    </w:lvl>
    <w:lvl w:ilvl="7">
      <w:start w:val="1"/>
      <w:numFmt w:val="bullet"/>
      <w:lvlText w:val="○"/>
      <w:lvlJc w:val="left"/>
      <w:pPr>
        <w:ind w:left="6840" w:firstLine="6120"/>
      </w:pPr>
      <w:rPr>
        <w:u w:val="none"/>
      </w:rPr>
    </w:lvl>
    <w:lvl w:ilvl="8">
      <w:start w:val="1"/>
      <w:numFmt w:val="bullet"/>
      <w:lvlText w:val="■"/>
      <w:lvlJc w:val="left"/>
      <w:pPr>
        <w:ind w:left="7560" w:firstLine="6840"/>
      </w:pPr>
      <w:rPr>
        <w:u w:val="none"/>
      </w:rPr>
    </w:lvl>
  </w:abstractNum>
  <w:abstractNum w:abstractNumId="35">
    <w:nsid w:val="57A946E8"/>
    <w:multiLevelType w:val="hybridMultilevel"/>
    <w:tmpl w:val="FF644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5A6A56E5"/>
    <w:multiLevelType w:val="hybridMultilevel"/>
    <w:tmpl w:val="6426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2D71E6"/>
    <w:multiLevelType w:val="hybridMultilevel"/>
    <w:tmpl w:val="A6323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3D70D0E"/>
    <w:multiLevelType w:val="multilevel"/>
    <w:tmpl w:val="131C8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87478A6"/>
    <w:multiLevelType w:val="multilevel"/>
    <w:tmpl w:val="96302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98C7B9F"/>
    <w:multiLevelType w:val="multilevel"/>
    <w:tmpl w:val="A650F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301324E"/>
    <w:multiLevelType w:val="multilevel"/>
    <w:tmpl w:val="46CEE0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5E47A9B"/>
    <w:multiLevelType w:val="multilevel"/>
    <w:tmpl w:val="A74CB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701252C"/>
    <w:multiLevelType w:val="hybridMultilevel"/>
    <w:tmpl w:val="71C87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45844"/>
    <w:multiLevelType w:val="hybridMultilevel"/>
    <w:tmpl w:val="E8B6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4"/>
  </w:num>
  <w:num w:numId="4">
    <w:abstractNumId w:val="33"/>
  </w:num>
  <w:num w:numId="5">
    <w:abstractNumId w:val="18"/>
  </w:num>
  <w:num w:numId="6">
    <w:abstractNumId w:val="17"/>
  </w:num>
  <w:num w:numId="7">
    <w:abstractNumId w:val="10"/>
  </w:num>
  <w:num w:numId="8">
    <w:abstractNumId w:val="5"/>
  </w:num>
  <w:num w:numId="9">
    <w:abstractNumId w:val="1"/>
  </w:num>
  <w:num w:numId="10">
    <w:abstractNumId w:val="13"/>
  </w:num>
  <w:num w:numId="11">
    <w:abstractNumId w:val="6"/>
  </w:num>
  <w:num w:numId="12">
    <w:abstractNumId w:val="9"/>
  </w:num>
  <w:num w:numId="13">
    <w:abstractNumId w:val="2"/>
  </w:num>
  <w:num w:numId="14">
    <w:abstractNumId w:val="16"/>
  </w:num>
  <w:num w:numId="15">
    <w:abstractNumId w:val="40"/>
  </w:num>
  <w:num w:numId="16">
    <w:abstractNumId w:val="12"/>
  </w:num>
  <w:num w:numId="17">
    <w:abstractNumId w:val="19"/>
  </w:num>
  <w:num w:numId="18">
    <w:abstractNumId w:val="42"/>
  </w:num>
  <w:num w:numId="19">
    <w:abstractNumId w:val="0"/>
  </w:num>
  <w:num w:numId="20">
    <w:abstractNumId w:val="8"/>
  </w:num>
  <w:num w:numId="21">
    <w:abstractNumId w:val="29"/>
  </w:num>
  <w:num w:numId="22">
    <w:abstractNumId w:val="23"/>
  </w:num>
  <w:num w:numId="23">
    <w:abstractNumId w:val="41"/>
  </w:num>
  <w:num w:numId="24">
    <w:abstractNumId w:val="15"/>
  </w:num>
  <w:num w:numId="25">
    <w:abstractNumId w:val="21"/>
  </w:num>
  <w:num w:numId="26">
    <w:abstractNumId w:val="26"/>
  </w:num>
  <w:num w:numId="27">
    <w:abstractNumId w:val="7"/>
  </w:num>
  <w:num w:numId="28">
    <w:abstractNumId w:val="36"/>
  </w:num>
  <w:num w:numId="29">
    <w:abstractNumId w:val="31"/>
  </w:num>
  <w:num w:numId="30">
    <w:abstractNumId w:val="27"/>
  </w:num>
  <w:num w:numId="31">
    <w:abstractNumId w:val="28"/>
  </w:num>
  <w:num w:numId="32">
    <w:abstractNumId w:val="44"/>
  </w:num>
  <w:num w:numId="33">
    <w:abstractNumId w:val="20"/>
  </w:num>
  <w:num w:numId="34">
    <w:abstractNumId w:val="43"/>
  </w:num>
  <w:num w:numId="35">
    <w:abstractNumId w:val="11"/>
  </w:num>
  <w:num w:numId="36">
    <w:abstractNumId w:val="24"/>
  </w:num>
  <w:num w:numId="37">
    <w:abstractNumId w:val="34"/>
  </w:num>
  <w:num w:numId="38">
    <w:abstractNumId w:val="35"/>
  </w:num>
  <w:num w:numId="39">
    <w:abstractNumId w:val="14"/>
  </w:num>
  <w:num w:numId="40">
    <w:abstractNumId w:val="37"/>
  </w:num>
  <w:num w:numId="41">
    <w:abstractNumId w:val="30"/>
  </w:num>
  <w:num w:numId="42">
    <w:abstractNumId w:val="25"/>
  </w:num>
  <w:num w:numId="43">
    <w:abstractNumId w:val="3"/>
  </w:num>
  <w:num w:numId="44">
    <w:abstractNumId w:val="3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defaultTabStop w:val="720"/>
  <w:characterSpacingControl w:val="doNotCompress"/>
  <w:hdrShapeDefaults>
    <o:shapedefaults v:ext="edit" spidmax="2049">
      <o:colormru v:ext="edit" colors="#ff8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0B"/>
    <w:rsid w:val="0002311A"/>
    <w:rsid w:val="00023C82"/>
    <w:rsid w:val="0003271B"/>
    <w:rsid w:val="000525A3"/>
    <w:rsid w:val="000544EF"/>
    <w:rsid w:val="000A55C4"/>
    <w:rsid w:val="000E2F98"/>
    <w:rsid w:val="000F3FFC"/>
    <w:rsid w:val="000F412A"/>
    <w:rsid w:val="000F6693"/>
    <w:rsid w:val="0011279F"/>
    <w:rsid w:val="00126CBC"/>
    <w:rsid w:val="0014211B"/>
    <w:rsid w:val="00146EE0"/>
    <w:rsid w:val="00153B80"/>
    <w:rsid w:val="00157394"/>
    <w:rsid w:val="00175A2F"/>
    <w:rsid w:val="001861F8"/>
    <w:rsid w:val="00192856"/>
    <w:rsid w:val="0019621E"/>
    <w:rsid w:val="001B4D41"/>
    <w:rsid w:val="001C65CA"/>
    <w:rsid w:val="001D596E"/>
    <w:rsid w:val="00205634"/>
    <w:rsid w:val="002123CE"/>
    <w:rsid w:val="00215C14"/>
    <w:rsid w:val="0021720D"/>
    <w:rsid w:val="00232024"/>
    <w:rsid w:val="00232988"/>
    <w:rsid w:val="00250DA6"/>
    <w:rsid w:val="00261EB0"/>
    <w:rsid w:val="00266247"/>
    <w:rsid w:val="002724DE"/>
    <w:rsid w:val="00292708"/>
    <w:rsid w:val="002969F5"/>
    <w:rsid w:val="002A0722"/>
    <w:rsid w:val="002A338A"/>
    <w:rsid w:val="002D464C"/>
    <w:rsid w:val="002F12CE"/>
    <w:rsid w:val="00316EFC"/>
    <w:rsid w:val="00330683"/>
    <w:rsid w:val="00367C45"/>
    <w:rsid w:val="003744EC"/>
    <w:rsid w:val="00383579"/>
    <w:rsid w:val="00384083"/>
    <w:rsid w:val="003A5693"/>
    <w:rsid w:val="003B5852"/>
    <w:rsid w:val="003D0216"/>
    <w:rsid w:val="003D5248"/>
    <w:rsid w:val="003D6DD5"/>
    <w:rsid w:val="003F50B6"/>
    <w:rsid w:val="00462787"/>
    <w:rsid w:val="004D5B07"/>
    <w:rsid w:val="004F1F80"/>
    <w:rsid w:val="00500A61"/>
    <w:rsid w:val="005211D8"/>
    <w:rsid w:val="00524589"/>
    <w:rsid w:val="00537BF2"/>
    <w:rsid w:val="00575B98"/>
    <w:rsid w:val="005A7608"/>
    <w:rsid w:val="005E039B"/>
    <w:rsid w:val="00613B39"/>
    <w:rsid w:val="00627A34"/>
    <w:rsid w:val="00632E92"/>
    <w:rsid w:val="00636EEA"/>
    <w:rsid w:val="00662967"/>
    <w:rsid w:val="00670E3A"/>
    <w:rsid w:val="00696C2B"/>
    <w:rsid w:val="006A770B"/>
    <w:rsid w:val="006C0635"/>
    <w:rsid w:val="006D053F"/>
    <w:rsid w:val="006F728C"/>
    <w:rsid w:val="00742759"/>
    <w:rsid w:val="00771E1A"/>
    <w:rsid w:val="00774499"/>
    <w:rsid w:val="00781D5B"/>
    <w:rsid w:val="00783ECC"/>
    <w:rsid w:val="007B1515"/>
    <w:rsid w:val="007F7660"/>
    <w:rsid w:val="00811D89"/>
    <w:rsid w:val="00853D94"/>
    <w:rsid w:val="00857E83"/>
    <w:rsid w:val="008942F6"/>
    <w:rsid w:val="008B2323"/>
    <w:rsid w:val="008E5CA3"/>
    <w:rsid w:val="008F7FCC"/>
    <w:rsid w:val="00912461"/>
    <w:rsid w:val="0093297C"/>
    <w:rsid w:val="00935197"/>
    <w:rsid w:val="0093760D"/>
    <w:rsid w:val="00941003"/>
    <w:rsid w:val="009700FE"/>
    <w:rsid w:val="009712E7"/>
    <w:rsid w:val="009B54C5"/>
    <w:rsid w:val="009D5AAD"/>
    <w:rsid w:val="009D5C90"/>
    <w:rsid w:val="00A11AB3"/>
    <w:rsid w:val="00A31208"/>
    <w:rsid w:val="00A47682"/>
    <w:rsid w:val="00A5382F"/>
    <w:rsid w:val="00A67BE7"/>
    <w:rsid w:val="00A924DC"/>
    <w:rsid w:val="00AB00B0"/>
    <w:rsid w:val="00AB6217"/>
    <w:rsid w:val="00AE12F0"/>
    <w:rsid w:val="00B03A9A"/>
    <w:rsid w:val="00B135EE"/>
    <w:rsid w:val="00B333A3"/>
    <w:rsid w:val="00B724E7"/>
    <w:rsid w:val="00B72A30"/>
    <w:rsid w:val="00B77560"/>
    <w:rsid w:val="00B9139B"/>
    <w:rsid w:val="00BA582F"/>
    <w:rsid w:val="00BA7BB8"/>
    <w:rsid w:val="00BD3234"/>
    <w:rsid w:val="00C046F9"/>
    <w:rsid w:val="00C076A8"/>
    <w:rsid w:val="00C25265"/>
    <w:rsid w:val="00C46361"/>
    <w:rsid w:val="00C674FF"/>
    <w:rsid w:val="00C735A3"/>
    <w:rsid w:val="00C93951"/>
    <w:rsid w:val="00CA082A"/>
    <w:rsid w:val="00CA2E61"/>
    <w:rsid w:val="00CB4723"/>
    <w:rsid w:val="00D10A9E"/>
    <w:rsid w:val="00D217E0"/>
    <w:rsid w:val="00D50FFD"/>
    <w:rsid w:val="00D8534C"/>
    <w:rsid w:val="00DA06EF"/>
    <w:rsid w:val="00E07557"/>
    <w:rsid w:val="00E1654C"/>
    <w:rsid w:val="00E229D0"/>
    <w:rsid w:val="00E53C89"/>
    <w:rsid w:val="00E64854"/>
    <w:rsid w:val="00E75594"/>
    <w:rsid w:val="00E9284F"/>
    <w:rsid w:val="00EA4212"/>
    <w:rsid w:val="00EB48ED"/>
    <w:rsid w:val="00ED4C6A"/>
    <w:rsid w:val="00EE4D7E"/>
    <w:rsid w:val="00F06193"/>
    <w:rsid w:val="00F33A13"/>
    <w:rsid w:val="00F41C70"/>
    <w:rsid w:val="00F430F8"/>
    <w:rsid w:val="00F512E8"/>
    <w:rsid w:val="00F518CE"/>
    <w:rsid w:val="00FA3083"/>
    <w:rsid w:val="00FF43BE"/>
    <w:rsid w:val="00FF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8000"/>
    </o:shapedefaults>
    <o:shapelayout v:ext="edit">
      <o:idmap v:ext="edit" data="1"/>
    </o:shapelayout>
  </w:shapeDefaults>
  <w:decimalSymbol w:val="."/>
  <w:listSeparator w:val=","/>
  <w14:docId w14:val="315FF4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64854"/>
    <w:rPr>
      <w:color w:val="0000FF" w:themeColor="hyperlink"/>
      <w:u w:val="single"/>
    </w:rPr>
  </w:style>
  <w:style w:type="paragraph" w:customStyle="1" w:styleId="Default">
    <w:name w:val="Default"/>
    <w:rsid w:val="009700FE"/>
    <w:pPr>
      <w:autoSpaceDE w:val="0"/>
      <w:autoSpaceDN w:val="0"/>
      <w:adjustRightInd w:val="0"/>
    </w:pPr>
    <w:rPr>
      <w:rFonts w:ascii="Arial" w:hAnsi="Arial" w:cs="Arial"/>
    </w:rPr>
  </w:style>
  <w:style w:type="table" w:styleId="TableGrid">
    <w:name w:val="Table Grid"/>
    <w:basedOn w:val="TableNormal"/>
    <w:uiPriority w:val="59"/>
    <w:rsid w:val="00742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2708"/>
    <w:pPr>
      <w:tabs>
        <w:tab w:val="center" w:pos="4680"/>
        <w:tab w:val="right" w:pos="9360"/>
      </w:tabs>
    </w:pPr>
  </w:style>
  <w:style w:type="character" w:customStyle="1" w:styleId="HeaderChar">
    <w:name w:val="Header Char"/>
    <w:basedOn w:val="DefaultParagraphFont"/>
    <w:link w:val="Header"/>
    <w:uiPriority w:val="99"/>
    <w:semiHidden/>
    <w:rsid w:val="00292708"/>
  </w:style>
  <w:style w:type="paragraph" w:styleId="Footer">
    <w:name w:val="footer"/>
    <w:basedOn w:val="Normal"/>
    <w:link w:val="FooterChar"/>
    <w:uiPriority w:val="99"/>
    <w:unhideWhenUsed/>
    <w:rsid w:val="00292708"/>
    <w:pPr>
      <w:tabs>
        <w:tab w:val="center" w:pos="4680"/>
        <w:tab w:val="right" w:pos="9360"/>
      </w:tabs>
    </w:pPr>
  </w:style>
  <w:style w:type="character" w:customStyle="1" w:styleId="FooterChar">
    <w:name w:val="Footer Char"/>
    <w:basedOn w:val="DefaultParagraphFont"/>
    <w:link w:val="Footer"/>
    <w:uiPriority w:val="99"/>
    <w:rsid w:val="00292708"/>
  </w:style>
  <w:style w:type="paragraph" w:styleId="ListParagraph">
    <w:name w:val="List Paragraph"/>
    <w:basedOn w:val="Normal"/>
    <w:uiPriority w:val="34"/>
    <w:qFormat/>
    <w:rsid w:val="00C735A3"/>
    <w:pPr>
      <w:ind w:left="720"/>
      <w:contextualSpacing/>
    </w:pPr>
    <w:rPr>
      <w:rFonts w:eastAsiaTheme="minorEastAsia"/>
      <w:color w:val="auto"/>
    </w:rPr>
  </w:style>
  <w:style w:type="paragraph" w:styleId="BalloonText">
    <w:name w:val="Balloon Text"/>
    <w:basedOn w:val="Normal"/>
    <w:link w:val="BalloonTextChar"/>
    <w:uiPriority w:val="99"/>
    <w:semiHidden/>
    <w:unhideWhenUsed/>
    <w:rsid w:val="00CA082A"/>
    <w:rPr>
      <w:rFonts w:ascii="Tahoma" w:hAnsi="Tahoma" w:cs="Tahoma"/>
      <w:sz w:val="16"/>
      <w:szCs w:val="16"/>
    </w:rPr>
  </w:style>
  <w:style w:type="character" w:customStyle="1" w:styleId="BalloonTextChar">
    <w:name w:val="Balloon Text Char"/>
    <w:basedOn w:val="DefaultParagraphFont"/>
    <w:link w:val="BalloonText"/>
    <w:uiPriority w:val="99"/>
    <w:semiHidden/>
    <w:rsid w:val="00CA082A"/>
    <w:rPr>
      <w:rFonts w:ascii="Tahoma" w:hAnsi="Tahoma" w:cs="Tahoma"/>
      <w:sz w:val="16"/>
      <w:szCs w:val="16"/>
    </w:rPr>
  </w:style>
  <w:style w:type="paragraph" w:customStyle="1" w:styleId="Normal2">
    <w:name w:val="Normal2"/>
    <w:rsid w:val="009D5C90"/>
    <w:rPr>
      <w:rFonts w:ascii="Arial" w:eastAsia="Arial" w:hAnsi="Arial" w:cs="Arial"/>
      <w:sz w:val="15"/>
      <w:szCs w:val="15"/>
    </w:rPr>
  </w:style>
  <w:style w:type="character" w:styleId="Strong">
    <w:name w:val="Strong"/>
    <w:basedOn w:val="DefaultParagraphFont"/>
    <w:uiPriority w:val="22"/>
    <w:qFormat/>
    <w:rsid w:val="009D5C90"/>
    <w:rPr>
      <w:b/>
      <w:bCs/>
    </w:rPr>
  </w:style>
  <w:style w:type="paragraph" w:styleId="NormalWeb">
    <w:name w:val="Normal (Web)"/>
    <w:basedOn w:val="Normal"/>
    <w:uiPriority w:val="99"/>
    <w:unhideWhenUsed/>
    <w:rsid w:val="00BD3234"/>
    <w:pPr>
      <w:spacing w:before="100" w:beforeAutospacing="1" w:after="100" w:afterAutospacing="1"/>
    </w:pPr>
    <w:rPr>
      <w:color w:val="auto"/>
    </w:rPr>
  </w:style>
  <w:style w:type="character" w:customStyle="1" w:styleId="apple-converted-space">
    <w:name w:val="apple-converted-space"/>
    <w:basedOn w:val="DefaultParagraphFont"/>
    <w:rsid w:val="00BD3234"/>
  </w:style>
  <w:style w:type="character" w:styleId="Emphasis">
    <w:name w:val="Emphasis"/>
    <w:basedOn w:val="DefaultParagraphFont"/>
    <w:uiPriority w:val="20"/>
    <w:qFormat/>
    <w:rsid w:val="00BD3234"/>
    <w:rPr>
      <w:i/>
      <w:iCs/>
    </w:rPr>
  </w:style>
  <w:style w:type="character" w:styleId="PageNumber">
    <w:name w:val="page number"/>
    <w:basedOn w:val="DefaultParagraphFont"/>
    <w:uiPriority w:val="99"/>
    <w:semiHidden/>
    <w:unhideWhenUsed/>
    <w:rsid w:val="0093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62647">
      <w:bodyDiv w:val="1"/>
      <w:marLeft w:val="0"/>
      <w:marRight w:val="0"/>
      <w:marTop w:val="0"/>
      <w:marBottom w:val="0"/>
      <w:divBdr>
        <w:top w:val="none" w:sz="0" w:space="0" w:color="auto"/>
        <w:left w:val="none" w:sz="0" w:space="0" w:color="auto"/>
        <w:bottom w:val="none" w:sz="0" w:space="0" w:color="auto"/>
        <w:right w:val="none" w:sz="0" w:space="0" w:color="auto"/>
      </w:divBdr>
    </w:div>
    <w:div w:id="4713674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earltrees.com/ohiotechnology/integrating-technology-content/id9400246" TargetMode="External"/><Relationship Id="rId21" Type="http://schemas.openxmlformats.org/officeDocument/2006/relationships/hyperlink" Target="http://www.pearltrees.com/u/8606530-ohio-stem-learning-network" TargetMode="External"/><Relationship Id="rId22" Type="http://schemas.openxmlformats.org/officeDocument/2006/relationships/image" Target="media/image1.jpeg"/><Relationship Id="rId23" Type="http://schemas.openxmlformats.org/officeDocument/2006/relationships/hyperlink" Target="file:///C:/Users/Ownr/Downloads/1.%20Shifts%20in%20Math%20and%20ELA%20(1).pdf" TargetMode="External"/><Relationship Id="rId24" Type="http://schemas.openxmlformats.org/officeDocument/2006/relationships/hyperlink" Target="http://achievethecore.org/page/231/louisiana-framework-of-curriculum-for-ela-literacy-detail-pg" TargetMode="External"/><Relationship Id="rId25" Type="http://schemas.openxmlformats.org/officeDocument/2006/relationships/hyperlink" Target="https://www.louisianabelieves.com/resources/library/k-12-ela-year-long-planning" TargetMode="External"/><Relationship Id="rId26" Type="http://schemas.openxmlformats.org/officeDocument/2006/relationships/hyperlink" Target="https://www.louisianabelieves.com/resources/library/k-12-ela-year-long-planning" TargetMode="External"/><Relationship Id="rId27" Type="http://schemas.openxmlformats.org/officeDocument/2006/relationships/hyperlink" Target="https://www.louisianabelieves.com/resources/library/k-12-math-year-long-planning" TargetMode="External"/><Relationship Id="rId28" Type="http://schemas.openxmlformats.org/officeDocument/2006/relationships/hyperlink" Target="https://www.louisianabelieves.com/resources/library/k-12-math-year-long-planning" TargetMode="External"/><Relationship Id="rId29" Type="http://schemas.openxmlformats.org/officeDocument/2006/relationships/hyperlink" Target="https://www.engageny.org/common-core-curriculu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education.ohio.gov/Topics/Ohio-s-New-Learning-Standards/English/Transition-Tools-Ohio-s-New-Learning-Standards-K-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ducation.ohio.gov/Topics/Ohio-s-New-Learning-Standards/English/Transition-Tools-Ohio-s-New-Learning-Standards-K-1" TargetMode="External"/><Relationship Id="rId33" Type="http://schemas.openxmlformats.org/officeDocument/2006/relationships/theme" Target="theme/theme1.xml"/><Relationship Id="rId10" Type="http://schemas.openxmlformats.org/officeDocument/2006/relationships/hyperlink" Target="http://education.ohio.gov/Topics/Ohio-s-New-Learning-Standards/Mathematics/Transition-Tools-Ohio-s-New-Learning-Standards-K-1" TargetMode="External"/><Relationship Id="rId11" Type="http://schemas.openxmlformats.org/officeDocument/2006/relationships/hyperlink" Target="http://education.ohio.gov/Topics/Ohio-s-New-Learning-Standards/Mathematics/Transition-Tools-Ohio-s-New-Learning-Standards-K-1" TargetMode="External"/><Relationship Id="rId12" Type="http://schemas.openxmlformats.org/officeDocument/2006/relationships/hyperlink" Target="http://education.ohio.gov/Topics/Ohio-s-New-Learning-Standards/Science/Transition-Tools-Ohio-s-New-Learning-Standards-K-1" TargetMode="External"/><Relationship Id="rId13" Type="http://schemas.openxmlformats.org/officeDocument/2006/relationships/hyperlink" Target="http://education.ohio.gov/Topics/Ohio-s-New-Learning-Standards/Science/Transition-Tools-Ohio-s-New-Learning-Standards-K-1" TargetMode="External"/><Relationship Id="rId14" Type="http://schemas.openxmlformats.org/officeDocument/2006/relationships/hyperlink" Target="http://education.ohio.gov/Topics/Ohio-s-New-Learning-Standards/Social-Studies/Transition-Tools-Ohio-s-New-Learning-Standards-K-1" TargetMode="External"/><Relationship Id="rId15" Type="http://schemas.openxmlformats.org/officeDocument/2006/relationships/hyperlink" Target="http://education.ohio.gov/Topics/Ohio-s-New-Learning-Standards/Social-Studies/Transition-Tools-Ohio-s-New-Learning-Standards-K-1" TargetMode="External"/><Relationship Id="rId16" Type="http://schemas.openxmlformats.org/officeDocument/2006/relationships/hyperlink" Target="http://education.ohio.gov/Topics/Ohio-s-New-Learning-Standards/Mathematics/Math-Pearltree" TargetMode="External"/><Relationship Id="rId17" Type="http://schemas.openxmlformats.org/officeDocument/2006/relationships/hyperlink" Target="http://education.ohio.gov/Topics/Ohio-s-New-Learning-Standards/Social-Studies/Social-Studies-Pearltree" TargetMode="External"/><Relationship Id="rId18" Type="http://schemas.openxmlformats.org/officeDocument/2006/relationships/hyperlink" Target="http://education.ohio.gov/Topics/Ohio-s-New-Learning-Standards/English/English-Language-Arts-Pearltree" TargetMode="External"/><Relationship Id="rId19" Type="http://schemas.openxmlformats.org/officeDocument/2006/relationships/hyperlink" Target="http://education.ohio.gov/Topics/Learning-in-Ohio/Fine-Arts/Fine-Arts-Pearlt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8FB5-F9D2-8F4D-8626-14680D53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4948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Deibel</dc:creator>
  <cp:lastModifiedBy>Aimee Howley</cp:lastModifiedBy>
  <cp:revision>3</cp:revision>
  <cp:lastPrinted>2017-09-25T00:57:00Z</cp:lastPrinted>
  <dcterms:created xsi:type="dcterms:W3CDTF">2017-10-01T21:10:00Z</dcterms:created>
  <dcterms:modified xsi:type="dcterms:W3CDTF">2017-10-01T21:11:00Z</dcterms:modified>
</cp:coreProperties>
</file>