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33026" w14:textId="77777777" w:rsidR="00562B2C" w:rsidRPr="00E92105" w:rsidRDefault="00562B2C" w:rsidP="00562B2C">
      <w:pPr>
        <w:pStyle w:val="Heading2"/>
        <w:shd w:val="clear" w:color="auto" w:fill="FFC000"/>
        <w:jc w:val="center"/>
        <w:rPr>
          <w:rFonts w:eastAsia="Helvetica Neue"/>
          <w:color w:val="333333"/>
          <w:sz w:val="32"/>
          <w:szCs w:val="32"/>
        </w:rPr>
      </w:pPr>
    </w:p>
    <w:p w14:paraId="2CFAF4C0" w14:textId="77777777" w:rsidR="00562B2C" w:rsidRPr="00E92105" w:rsidRDefault="00B768F8" w:rsidP="00562B2C">
      <w:pPr>
        <w:pStyle w:val="Heading2"/>
        <w:shd w:val="clear" w:color="auto" w:fill="FFC000"/>
        <w:jc w:val="center"/>
        <w:rPr>
          <w:rFonts w:eastAsia="Helvetica Neue"/>
          <w:color w:val="333333"/>
          <w:sz w:val="32"/>
          <w:szCs w:val="32"/>
        </w:rPr>
      </w:pPr>
      <w:r w:rsidRPr="00E92105">
        <w:rPr>
          <w:rFonts w:eastAsia="Helvetica Neue"/>
          <w:color w:val="333333"/>
          <w:sz w:val="32"/>
          <w:szCs w:val="32"/>
        </w:rPr>
        <w:t xml:space="preserve">Addressing 21st Century Skills </w:t>
      </w:r>
    </w:p>
    <w:p w14:paraId="328C4683" w14:textId="77777777" w:rsidR="00562B2C" w:rsidRPr="00E92105" w:rsidRDefault="00562B2C" w:rsidP="00562B2C">
      <w:pPr>
        <w:pStyle w:val="Heading2"/>
        <w:shd w:val="clear" w:color="auto" w:fill="FFC000"/>
        <w:jc w:val="center"/>
        <w:rPr>
          <w:rFonts w:eastAsia="Helvetica Neue"/>
          <w:color w:val="333333"/>
          <w:sz w:val="24"/>
          <w:szCs w:val="24"/>
        </w:rPr>
      </w:pPr>
    </w:p>
    <w:p w14:paraId="4A79E47C" w14:textId="77777777" w:rsidR="00E92105" w:rsidRDefault="00E92105" w:rsidP="00E92105">
      <w:pPr>
        <w:pStyle w:val="Normal1"/>
        <w:rPr>
          <w:rFonts w:ascii="Times New Roman" w:hAnsi="Times New Roman" w:cs="Times New Roman"/>
          <w:sz w:val="24"/>
          <w:szCs w:val="24"/>
        </w:rPr>
      </w:pPr>
    </w:p>
    <w:p w14:paraId="413F3B2B" w14:textId="77777777" w:rsidR="00E54DB7" w:rsidRPr="00E92105" w:rsidRDefault="00B768F8" w:rsidP="00E92105">
      <w:pPr>
        <w:pStyle w:val="Normal1"/>
        <w:rPr>
          <w:rFonts w:ascii="Times New Roman" w:hAnsi="Times New Roman" w:cs="Times New Roman"/>
          <w:sz w:val="24"/>
          <w:szCs w:val="24"/>
        </w:rPr>
      </w:pPr>
      <w:r w:rsidRPr="00E92105">
        <w:rPr>
          <w:rFonts w:ascii="Times New Roman" w:hAnsi="Times New Roman" w:cs="Times New Roman"/>
          <w:sz w:val="24"/>
          <w:szCs w:val="24"/>
        </w:rPr>
        <w:t>According to Ohio’s Leadership De</w:t>
      </w:r>
      <w:r w:rsidR="008F6D7F" w:rsidRPr="00E92105">
        <w:rPr>
          <w:rFonts w:ascii="Times New Roman" w:hAnsi="Times New Roman" w:cs="Times New Roman"/>
          <w:sz w:val="24"/>
          <w:szCs w:val="24"/>
        </w:rPr>
        <w:t>velopment Framework (</w:t>
      </w:r>
      <w:r w:rsidR="009170EF" w:rsidRPr="00E92105">
        <w:rPr>
          <w:rFonts w:ascii="Times New Roman" w:hAnsi="Times New Roman" w:cs="Times New Roman"/>
          <w:sz w:val="24"/>
          <w:szCs w:val="24"/>
        </w:rPr>
        <w:t xml:space="preserve">OLAC, </w:t>
      </w:r>
      <w:r w:rsidRPr="00E92105">
        <w:rPr>
          <w:rFonts w:ascii="Times New Roman" w:hAnsi="Times New Roman" w:cs="Times New Roman"/>
          <w:sz w:val="24"/>
          <w:szCs w:val="24"/>
        </w:rPr>
        <w:t>2013, p.22), within the instruction and lear</w:t>
      </w:r>
      <w:r w:rsidR="00E54DB7" w:rsidRPr="00E92105">
        <w:rPr>
          <w:rFonts w:ascii="Times New Roman" w:hAnsi="Times New Roman" w:cs="Times New Roman"/>
          <w:sz w:val="24"/>
          <w:szCs w:val="24"/>
        </w:rPr>
        <w:t>ning process it is important that schools ensure that all students combine mastery of the core curriculum with attainment of 21st century skills such as:</w:t>
      </w:r>
    </w:p>
    <w:p w14:paraId="31CDBD75" w14:textId="77777777" w:rsidR="00E54DB7" w:rsidRPr="00E92105" w:rsidRDefault="00E54DB7" w:rsidP="00E92105">
      <w:pPr>
        <w:pStyle w:val="Normal1"/>
        <w:rPr>
          <w:rFonts w:ascii="Times New Roman" w:hAnsi="Times New Roman" w:cs="Times New Roman"/>
          <w:sz w:val="24"/>
          <w:szCs w:val="24"/>
        </w:rPr>
      </w:pPr>
    </w:p>
    <w:p w14:paraId="3CEA0D5E" w14:textId="77777777" w:rsidR="00E54DB7" w:rsidRPr="00E92105" w:rsidRDefault="00B768F8" w:rsidP="00E92105">
      <w:pPr>
        <w:pStyle w:val="Normal1"/>
        <w:numPr>
          <w:ilvl w:val="0"/>
          <w:numId w:val="2"/>
        </w:numPr>
        <w:ind w:left="792"/>
        <w:rPr>
          <w:rFonts w:ascii="Times New Roman" w:hAnsi="Times New Roman" w:cs="Times New Roman"/>
          <w:sz w:val="24"/>
          <w:szCs w:val="24"/>
        </w:rPr>
      </w:pPr>
      <w:r w:rsidRPr="00E92105">
        <w:rPr>
          <w:rFonts w:ascii="Times New Roman" w:hAnsi="Times New Roman" w:cs="Times New Roman"/>
          <w:sz w:val="24"/>
          <w:szCs w:val="24"/>
        </w:rPr>
        <w:t>critica</w:t>
      </w:r>
      <w:r w:rsidR="00E54DB7" w:rsidRPr="00E92105">
        <w:rPr>
          <w:rFonts w:ascii="Times New Roman" w:hAnsi="Times New Roman" w:cs="Times New Roman"/>
          <w:sz w:val="24"/>
          <w:szCs w:val="24"/>
        </w:rPr>
        <w:t>l thinking and problem solving</w:t>
      </w:r>
    </w:p>
    <w:p w14:paraId="7A0F9D25" w14:textId="77777777" w:rsidR="00E54DB7" w:rsidRPr="00E92105" w:rsidRDefault="00E54DB7" w:rsidP="00E92105">
      <w:pPr>
        <w:pStyle w:val="Normal1"/>
        <w:numPr>
          <w:ilvl w:val="0"/>
          <w:numId w:val="2"/>
        </w:numPr>
        <w:ind w:left="792"/>
        <w:rPr>
          <w:rFonts w:ascii="Times New Roman" w:hAnsi="Times New Roman" w:cs="Times New Roman"/>
          <w:sz w:val="24"/>
          <w:szCs w:val="24"/>
        </w:rPr>
      </w:pPr>
      <w:r w:rsidRPr="00E92105">
        <w:rPr>
          <w:rFonts w:ascii="Times New Roman" w:hAnsi="Times New Roman" w:cs="Times New Roman"/>
          <w:sz w:val="24"/>
          <w:szCs w:val="24"/>
        </w:rPr>
        <w:t>creativity and innovation</w:t>
      </w:r>
    </w:p>
    <w:p w14:paraId="440C9804" w14:textId="77777777" w:rsidR="00E54DB7" w:rsidRPr="00E92105" w:rsidRDefault="00E54DB7" w:rsidP="00E92105">
      <w:pPr>
        <w:pStyle w:val="Normal1"/>
        <w:numPr>
          <w:ilvl w:val="0"/>
          <w:numId w:val="2"/>
        </w:numPr>
        <w:ind w:left="792"/>
        <w:rPr>
          <w:rFonts w:ascii="Times New Roman" w:hAnsi="Times New Roman" w:cs="Times New Roman"/>
          <w:sz w:val="24"/>
          <w:szCs w:val="24"/>
        </w:rPr>
      </w:pPr>
      <w:r w:rsidRPr="00E92105">
        <w:rPr>
          <w:rFonts w:ascii="Times New Roman" w:hAnsi="Times New Roman" w:cs="Times New Roman"/>
          <w:sz w:val="24"/>
          <w:szCs w:val="24"/>
        </w:rPr>
        <w:t>communication and collaboration</w:t>
      </w:r>
      <w:r w:rsidR="00B768F8" w:rsidRPr="00E92105">
        <w:rPr>
          <w:rFonts w:ascii="Times New Roman" w:hAnsi="Times New Roman" w:cs="Times New Roman"/>
          <w:sz w:val="24"/>
          <w:szCs w:val="24"/>
        </w:rPr>
        <w:t xml:space="preserve">; </w:t>
      </w:r>
    </w:p>
    <w:p w14:paraId="3230A9CB" w14:textId="77777777" w:rsidR="00E54DB7" w:rsidRPr="00E92105" w:rsidRDefault="00B768F8" w:rsidP="00E92105">
      <w:pPr>
        <w:pStyle w:val="Normal1"/>
        <w:numPr>
          <w:ilvl w:val="0"/>
          <w:numId w:val="2"/>
        </w:numPr>
        <w:ind w:left="792"/>
        <w:rPr>
          <w:rFonts w:ascii="Times New Roman" w:hAnsi="Times New Roman" w:cs="Times New Roman"/>
          <w:sz w:val="24"/>
          <w:szCs w:val="24"/>
        </w:rPr>
      </w:pPr>
      <w:r w:rsidRPr="00E92105">
        <w:rPr>
          <w:rFonts w:ascii="Times New Roman" w:hAnsi="Times New Roman" w:cs="Times New Roman"/>
          <w:sz w:val="24"/>
          <w:szCs w:val="24"/>
        </w:rPr>
        <w:t xml:space="preserve">information and communication technology literacy; </w:t>
      </w:r>
    </w:p>
    <w:p w14:paraId="0FEEB082" w14:textId="77777777" w:rsidR="00E54DB7" w:rsidRPr="00E92105" w:rsidRDefault="00B768F8" w:rsidP="00E92105">
      <w:pPr>
        <w:pStyle w:val="Normal1"/>
        <w:numPr>
          <w:ilvl w:val="0"/>
          <w:numId w:val="2"/>
        </w:numPr>
        <w:ind w:left="792"/>
        <w:rPr>
          <w:rFonts w:ascii="Times New Roman" w:hAnsi="Times New Roman" w:cs="Times New Roman"/>
          <w:sz w:val="24"/>
          <w:szCs w:val="24"/>
        </w:rPr>
      </w:pPr>
      <w:r w:rsidRPr="00E92105">
        <w:rPr>
          <w:rFonts w:ascii="Times New Roman" w:hAnsi="Times New Roman" w:cs="Times New Roman"/>
          <w:sz w:val="24"/>
          <w:szCs w:val="24"/>
        </w:rPr>
        <w:t>life skills (</w:t>
      </w:r>
      <w:r w:rsidR="00E54DB7" w:rsidRPr="00E92105">
        <w:rPr>
          <w:rFonts w:ascii="Times New Roman" w:hAnsi="Times New Roman" w:cs="Times New Roman"/>
          <w:sz w:val="24"/>
          <w:szCs w:val="24"/>
        </w:rPr>
        <w:t xml:space="preserve">e. </w:t>
      </w:r>
      <w:r w:rsidR="00EC19DE" w:rsidRPr="00E92105">
        <w:rPr>
          <w:rFonts w:ascii="Times New Roman" w:hAnsi="Times New Roman" w:cs="Times New Roman"/>
          <w:sz w:val="24"/>
          <w:szCs w:val="24"/>
        </w:rPr>
        <w:t>g., ethics</w:t>
      </w:r>
      <w:r w:rsidRPr="00E92105">
        <w:rPr>
          <w:rFonts w:ascii="Times New Roman" w:hAnsi="Times New Roman" w:cs="Times New Roman"/>
          <w:sz w:val="24"/>
          <w:szCs w:val="24"/>
        </w:rPr>
        <w:t xml:space="preserve">, </w:t>
      </w:r>
      <w:r w:rsidR="00EC19DE" w:rsidRPr="00E92105">
        <w:rPr>
          <w:rFonts w:ascii="Times New Roman" w:hAnsi="Times New Roman" w:cs="Times New Roman"/>
          <w:sz w:val="24"/>
          <w:szCs w:val="24"/>
        </w:rPr>
        <w:t xml:space="preserve">productivity, </w:t>
      </w:r>
      <w:r w:rsidRPr="00E92105">
        <w:rPr>
          <w:rFonts w:ascii="Times New Roman" w:hAnsi="Times New Roman" w:cs="Times New Roman"/>
          <w:sz w:val="24"/>
          <w:szCs w:val="24"/>
        </w:rPr>
        <w:t xml:space="preserve">self-directed learning); </w:t>
      </w:r>
    </w:p>
    <w:p w14:paraId="52F623F2" w14:textId="77777777" w:rsidR="00B768F8" w:rsidRPr="00E92105" w:rsidRDefault="00B768F8" w:rsidP="00E92105">
      <w:pPr>
        <w:pStyle w:val="Normal1"/>
        <w:numPr>
          <w:ilvl w:val="0"/>
          <w:numId w:val="2"/>
        </w:numPr>
        <w:ind w:left="792"/>
        <w:rPr>
          <w:rFonts w:ascii="Times New Roman" w:hAnsi="Times New Roman" w:cs="Times New Roman"/>
          <w:sz w:val="24"/>
          <w:szCs w:val="24"/>
        </w:rPr>
      </w:pPr>
      <w:r w:rsidRPr="00E92105">
        <w:rPr>
          <w:rFonts w:ascii="Times New Roman" w:hAnsi="Times New Roman" w:cs="Times New Roman"/>
          <w:sz w:val="24"/>
          <w:szCs w:val="24"/>
        </w:rPr>
        <w:t>21st century content (</w:t>
      </w:r>
      <w:r w:rsidR="00E54DB7" w:rsidRPr="00E92105">
        <w:rPr>
          <w:rFonts w:ascii="Times New Roman" w:hAnsi="Times New Roman" w:cs="Times New Roman"/>
          <w:sz w:val="24"/>
          <w:szCs w:val="24"/>
        </w:rPr>
        <w:t xml:space="preserve">e. g., </w:t>
      </w:r>
      <w:r w:rsidRPr="00E92105">
        <w:rPr>
          <w:rFonts w:ascii="Times New Roman" w:hAnsi="Times New Roman" w:cs="Times New Roman"/>
          <w:sz w:val="24"/>
          <w:szCs w:val="24"/>
        </w:rPr>
        <w:t>global awareness</w:t>
      </w:r>
      <w:r w:rsidR="00E54DB7" w:rsidRPr="00E92105">
        <w:rPr>
          <w:rFonts w:ascii="Times New Roman" w:hAnsi="Times New Roman" w:cs="Times New Roman"/>
          <w:sz w:val="24"/>
          <w:szCs w:val="24"/>
        </w:rPr>
        <w:t xml:space="preserve">, </w:t>
      </w:r>
      <w:r w:rsidRPr="00E92105">
        <w:rPr>
          <w:rFonts w:ascii="Times New Roman" w:hAnsi="Times New Roman" w:cs="Times New Roman"/>
          <w:sz w:val="24"/>
          <w:szCs w:val="24"/>
        </w:rPr>
        <w:t>economic literacy).</w:t>
      </w:r>
    </w:p>
    <w:p w14:paraId="47CDE802" w14:textId="77777777" w:rsidR="00B768F8" w:rsidRPr="00E92105" w:rsidRDefault="00B768F8" w:rsidP="00E92105">
      <w:pPr>
        <w:pStyle w:val="Normal1"/>
        <w:spacing w:line="288" w:lineRule="auto"/>
        <w:rPr>
          <w:rFonts w:ascii="Times New Roman" w:hAnsi="Times New Roman" w:cs="Times New Roman"/>
          <w:sz w:val="24"/>
          <w:szCs w:val="24"/>
        </w:rPr>
      </w:pPr>
    </w:p>
    <w:p w14:paraId="414A808C" w14:textId="77777777" w:rsidR="00B768F8" w:rsidRPr="00E92105" w:rsidRDefault="00B768F8" w:rsidP="00E92105">
      <w:pPr>
        <w:pStyle w:val="Normal1"/>
        <w:rPr>
          <w:rFonts w:ascii="Times New Roman" w:hAnsi="Times New Roman" w:cs="Times New Roman"/>
          <w:sz w:val="24"/>
          <w:szCs w:val="24"/>
        </w:rPr>
      </w:pPr>
      <w:r w:rsidRPr="00E92105">
        <w:rPr>
          <w:rFonts w:ascii="Times New Roman" w:eastAsia="Helvetica Neue" w:hAnsi="Times New Roman" w:cs="Times New Roman"/>
          <w:sz w:val="24"/>
          <w:szCs w:val="24"/>
        </w:rPr>
        <w:t>To reinforce the importance of 21st century skills, curriculum strategies have been embedded within t</w:t>
      </w:r>
      <w:r w:rsidR="00F570D5" w:rsidRPr="00E92105">
        <w:rPr>
          <w:rFonts w:ascii="Times New Roman" w:eastAsia="Helvetica Neue" w:hAnsi="Times New Roman" w:cs="Times New Roman"/>
          <w:sz w:val="24"/>
          <w:szCs w:val="24"/>
        </w:rPr>
        <w:t>he Model Curriculum in</w:t>
      </w:r>
      <w:r w:rsidRPr="00E92105">
        <w:rPr>
          <w:rFonts w:ascii="Times New Roman" w:eastAsia="Helvetica Neue" w:hAnsi="Times New Roman" w:cs="Times New Roman"/>
          <w:sz w:val="24"/>
          <w:szCs w:val="24"/>
        </w:rPr>
        <w:t xml:space="preserve"> Ohio’s New Learning Standards in reading, math, social studies and science. Career Connection Learning Strategies help educators connect student learning to future work. The Career Connections Framework provides an overview for school districts to develop comprehensive plans. A school district Career Connections plan includes strategies across grades PK-12 that prepare all students for their future successes.  The guides offer grade-level strategies to educators, families and community members for connecting learning with careers and may be found at: </w:t>
      </w:r>
      <w:hyperlink r:id="rId7">
        <w:r w:rsidRPr="00E92105">
          <w:rPr>
            <w:rFonts w:ascii="Times New Roman" w:eastAsia="Helvetica Neue" w:hAnsi="Times New Roman" w:cs="Times New Roman"/>
            <w:color w:val="0563C1"/>
            <w:sz w:val="24"/>
            <w:szCs w:val="24"/>
            <w:u w:val="single"/>
          </w:rPr>
          <w:t>http://education.ohio.gov/Topics/Career-Tech/Career-Connections</w:t>
        </w:r>
      </w:hyperlink>
      <w:r w:rsidRPr="00E92105">
        <w:rPr>
          <w:rFonts w:ascii="Times New Roman" w:eastAsia="Helvetica Neue" w:hAnsi="Times New Roman" w:cs="Times New Roman"/>
          <w:color w:val="333333"/>
          <w:sz w:val="24"/>
          <w:szCs w:val="24"/>
        </w:rPr>
        <w:t>.</w:t>
      </w:r>
    </w:p>
    <w:p w14:paraId="6232634F" w14:textId="77777777" w:rsidR="00B768F8" w:rsidRPr="00E92105" w:rsidRDefault="00B768F8" w:rsidP="00E92105">
      <w:pPr>
        <w:pStyle w:val="Normal1"/>
        <w:rPr>
          <w:rFonts w:ascii="Times New Roman" w:hAnsi="Times New Roman" w:cs="Times New Roman"/>
          <w:sz w:val="24"/>
          <w:szCs w:val="24"/>
        </w:rPr>
      </w:pPr>
    </w:p>
    <w:p w14:paraId="4218AF7B" w14:textId="77777777" w:rsidR="00C71E92" w:rsidRPr="00E92105" w:rsidRDefault="00C71E92" w:rsidP="00E92105">
      <w:pPr>
        <w:pStyle w:val="Normal1"/>
        <w:rPr>
          <w:rFonts w:ascii="Times New Roman" w:hAnsi="Times New Roman" w:cs="Times New Roman"/>
          <w:sz w:val="24"/>
          <w:szCs w:val="24"/>
        </w:rPr>
      </w:pPr>
      <w:r w:rsidRPr="00E92105">
        <w:rPr>
          <w:rFonts w:ascii="Times New Roman" w:eastAsia="Helvetica Neue" w:hAnsi="Times New Roman" w:cs="Times New Roman"/>
          <w:color w:val="333333"/>
          <w:sz w:val="24"/>
          <w:szCs w:val="24"/>
        </w:rPr>
        <w:t xml:space="preserve">Ohio’s policies are in line with the assertions of numerous researchers who call for a broad view of curriculum design, one that helps educators understand curriculum as part of a comprehensive assessment and instruction model that improves the quality of teaching and prepares all students with 21st century </w:t>
      </w:r>
      <w:r w:rsidR="00E006D4" w:rsidRPr="00E92105">
        <w:rPr>
          <w:rFonts w:ascii="Times New Roman" w:eastAsia="Helvetica Neue" w:hAnsi="Times New Roman" w:cs="Times New Roman"/>
          <w:color w:val="auto"/>
          <w:sz w:val="24"/>
          <w:szCs w:val="24"/>
        </w:rPr>
        <w:t xml:space="preserve">skills (Ainsworth, 2011;  </w:t>
      </w:r>
      <w:r w:rsidRPr="00E92105">
        <w:rPr>
          <w:rFonts w:ascii="Times New Roman" w:eastAsia="Helvetica Neue" w:hAnsi="Times New Roman" w:cs="Times New Roman"/>
          <w:color w:val="auto"/>
          <w:sz w:val="24"/>
          <w:szCs w:val="24"/>
        </w:rPr>
        <w:t>Ainsworth &amp; Viegut, 2006).</w:t>
      </w:r>
      <w:r w:rsidRPr="00E92105">
        <w:rPr>
          <w:rFonts w:ascii="Times New Roman" w:eastAsia="Helvetica Neue" w:hAnsi="Times New Roman" w:cs="Times New Roman"/>
          <w:color w:val="FF0000"/>
          <w:sz w:val="24"/>
          <w:szCs w:val="24"/>
        </w:rPr>
        <w:t xml:space="preserve">  </w:t>
      </w:r>
    </w:p>
    <w:p w14:paraId="4810DD19" w14:textId="77777777" w:rsidR="00B768F8" w:rsidRPr="00E92105" w:rsidRDefault="00B768F8" w:rsidP="00E92105">
      <w:pPr>
        <w:pStyle w:val="Normal1"/>
        <w:rPr>
          <w:rFonts w:ascii="Times New Roman" w:eastAsia="Helvetica Neue" w:hAnsi="Times New Roman" w:cs="Times New Roman"/>
          <w:color w:val="333333"/>
          <w:sz w:val="24"/>
          <w:szCs w:val="24"/>
        </w:rPr>
      </w:pPr>
      <w:r w:rsidRPr="00E92105">
        <w:rPr>
          <w:rFonts w:ascii="Times New Roman" w:eastAsia="Helvetica Neue" w:hAnsi="Times New Roman" w:cs="Times New Roman"/>
          <w:color w:val="333333"/>
          <w:sz w:val="24"/>
          <w:szCs w:val="24"/>
        </w:rPr>
        <w:t xml:space="preserve">Increasing globalization, a large and growing immigrant population, and high dropout rates have convinced many in the United States that the country is </w:t>
      </w:r>
      <w:r w:rsidR="00077F32" w:rsidRPr="00E92105">
        <w:rPr>
          <w:rFonts w:ascii="Times New Roman" w:eastAsia="Helvetica Neue" w:hAnsi="Times New Roman" w:cs="Times New Roman"/>
          <w:color w:val="333333"/>
          <w:sz w:val="24"/>
          <w:szCs w:val="24"/>
        </w:rPr>
        <w:t xml:space="preserve">in the middle of an </w:t>
      </w:r>
      <w:r w:rsidRPr="00E92105">
        <w:rPr>
          <w:rFonts w:ascii="Times New Roman" w:eastAsia="Helvetica Neue" w:hAnsi="Times New Roman" w:cs="Times New Roman"/>
          <w:color w:val="333333"/>
          <w:sz w:val="24"/>
          <w:szCs w:val="24"/>
        </w:rPr>
        <w:t xml:space="preserve">economic and societal shift that will </w:t>
      </w:r>
      <w:r w:rsidR="00077F32" w:rsidRPr="00E92105">
        <w:rPr>
          <w:rFonts w:ascii="Times New Roman" w:eastAsia="Helvetica Neue" w:hAnsi="Times New Roman" w:cs="Times New Roman"/>
          <w:color w:val="333333"/>
          <w:sz w:val="24"/>
          <w:szCs w:val="24"/>
        </w:rPr>
        <w:t>dramatically change people’s lives (Hardy, 2007</w:t>
      </w:r>
      <w:r w:rsidRPr="00E92105">
        <w:rPr>
          <w:rFonts w:ascii="Times New Roman" w:eastAsia="Helvetica Neue" w:hAnsi="Times New Roman" w:cs="Times New Roman"/>
          <w:color w:val="333333"/>
          <w:sz w:val="24"/>
          <w:szCs w:val="24"/>
        </w:rPr>
        <w:t>). The skills and competencies set forth</w:t>
      </w:r>
      <w:r w:rsidRPr="00E92105">
        <w:rPr>
          <w:rFonts w:ascii="Times New Roman" w:eastAsia="Helvetica Neue" w:hAnsi="Times New Roman" w:cs="Times New Roman"/>
          <w:sz w:val="24"/>
          <w:szCs w:val="24"/>
        </w:rPr>
        <w:t xml:space="preserve"> in “What Work Requires of Schools: A SCANS Report for Americ</w:t>
      </w:r>
      <w:r w:rsidR="00077F32" w:rsidRPr="00E92105">
        <w:rPr>
          <w:rFonts w:ascii="Times New Roman" w:eastAsia="Helvetica Neue" w:hAnsi="Times New Roman" w:cs="Times New Roman"/>
          <w:sz w:val="24"/>
          <w:szCs w:val="24"/>
        </w:rPr>
        <w:t>a 2000</w:t>
      </w:r>
      <w:r w:rsidRPr="00E92105">
        <w:rPr>
          <w:rFonts w:ascii="Times New Roman" w:eastAsia="Helvetica Neue" w:hAnsi="Times New Roman" w:cs="Times New Roman"/>
          <w:sz w:val="24"/>
          <w:szCs w:val="24"/>
        </w:rPr>
        <w:t xml:space="preserve">” </w:t>
      </w:r>
      <w:r w:rsidR="00077F32" w:rsidRPr="00E92105">
        <w:rPr>
          <w:rFonts w:ascii="Times New Roman" w:eastAsia="Helvetica Neue" w:hAnsi="Times New Roman" w:cs="Times New Roman"/>
          <w:color w:val="333333"/>
          <w:sz w:val="24"/>
          <w:szCs w:val="24"/>
        </w:rPr>
        <w:t>reflect the perspective</w:t>
      </w:r>
      <w:r w:rsidRPr="00E92105">
        <w:rPr>
          <w:rFonts w:ascii="Times New Roman" w:eastAsia="Helvetica Neue" w:hAnsi="Times New Roman" w:cs="Times New Roman"/>
          <w:color w:val="333333"/>
          <w:sz w:val="24"/>
          <w:szCs w:val="24"/>
        </w:rPr>
        <w:t xml:space="preserve"> that effective work</w:t>
      </w:r>
      <w:r w:rsidR="00077F32" w:rsidRPr="00E92105">
        <w:rPr>
          <w:rFonts w:ascii="Times New Roman" w:eastAsia="Helvetica Neue" w:hAnsi="Times New Roman" w:cs="Times New Roman"/>
          <w:color w:val="333333"/>
          <w:sz w:val="24"/>
          <w:szCs w:val="24"/>
        </w:rPr>
        <w:t>ers are those who can effectiv</w:t>
      </w:r>
      <w:r w:rsidRPr="00E92105">
        <w:rPr>
          <w:rFonts w:ascii="Times New Roman" w:eastAsia="Helvetica Neue" w:hAnsi="Times New Roman" w:cs="Times New Roman"/>
          <w:color w:val="333333"/>
          <w:sz w:val="24"/>
          <w:szCs w:val="24"/>
        </w:rPr>
        <w:t>ely use:</w:t>
      </w:r>
    </w:p>
    <w:p w14:paraId="49FED2A3" w14:textId="77777777" w:rsidR="00B768F8" w:rsidRPr="00E92105" w:rsidRDefault="00B768F8" w:rsidP="00E92105">
      <w:pPr>
        <w:pStyle w:val="Normal1"/>
        <w:rPr>
          <w:rFonts w:ascii="Times New Roman" w:hAnsi="Times New Roman" w:cs="Times New Roman"/>
          <w:sz w:val="24"/>
          <w:szCs w:val="24"/>
        </w:rPr>
      </w:pPr>
    </w:p>
    <w:p w14:paraId="4FE386CA" w14:textId="77777777" w:rsidR="00B768F8" w:rsidRPr="00E92105" w:rsidRDefault="00B768F8" w:rsidP="00E92105">
      <w:pPr>
        <w:pStyle w:val="Normal1"/>
        <w:numPr>
          <w:ilvl w:val="0"/>
          <w:numId w:val="3"/>
        </w:numPr>
        <w:ind w:left="792"/>
        <w:contextualSpacing/>
        <w:rPr>
          <w:rFonts w:ascii="Times New Roman" w:eastAsia="Helvetica Neue" w:hAnsi="Times New Roman" w:cs="Times New Roman"/>
          <w:color w:val="333333"/>
          <w:sz w:val="24"/>
          <w:szCs w:val="24"/>
        </w:rPr>
      </w:pPr>
      <w:r w:rsidRPr="00E92105">
        <w:rPr>
          <w:rFonts w:ascii="Times New Roman" w:eastAsia="Helvetica Neue" w:hAnsi="Times New Roman" w:cs="Times New Roman"/>
          <w:color w:val="333333"/>
          <w:sz w:val="24"/>
          <w:szCs w:val="24"/>
        </w:rPr>
        <w:t>resources -  allocating time, money, materials;</w:t>
      </w:r>
    </w:p>
    <w:p w14:paraId="66B6C979" w14:textId="77777777" w:rsidR="00B768F8" w:rsidRPr="00E92105" w:rsidRDefault="00B768F8" w:rsidP="00E92105">
      <w:pPr>
        <w:pStyle w:val="Normal1"/>
        <w:numPr>
          <w:ilvl w:val="0"/>
          <w:numId w:val="3"/>
        </w:numPr>
        <w:ind w:left="792"/>
        <w:contextualSpacing/>
        <w:rPr>
          <w:rFonts w:ascii="Times New Roman" w:eastAsia="Helvetica Neue" w:hAnsi="Times New Roman" w:cs="Times New Roman"/>
          <w:color w:val="333333"/>
          <w:sz w:val="24"/>
          <w:szCs w:val="24"/>
        </w:rPr>
      </w:pPr>
      <w:r w:rsidRPr="00E92105">
        <w:rPr>
          <w:rFonts w:ascii="Times New Roman" w:eastAsia="Helvetica Neue" w:hAnsi="Times New Roman" w:cs="Times New Roman"/>
          <w:color w:val="333333"/>
          <w:sz w:val="24"/>
          <w:szCs w:val="24"/>
        </w:rPr>
        <w:t>interpersonal skills - working on teams; teaching others; leading; negotiating; working well with people from culturally diverse backgrounds);</w:t>
      </w:r>
    </w:p>
    <w:p w14:paraId="0D5C1BD9" w14:textId="77777777" w:rsidR="00B768F8" w:rsidRPr="00E92105" w:rsidRDefault="00B768F8" w:rsidP="00E92105">
      <w:pPr>
        <w:pStyle w:val="Normal1"/>
        <w:numPr>
          <w:ilvl w:val="0"/>
          <w:numId w:val="3"/>
        </w:numPr>
        <w:ind w:left="792"/>
        <w:contextualSpacing/>
        <w:rPr>
          <w:rFonts w:ascii="Times New Roman" w:eastAsia="Helvetica Neue" w:hAnsi="Times New Roman" w:cs="Times New Roman"/>
          <w:color w:val="333333"/>
          <w:sz w:val="24"/>
          <w:szCs w:val="24"/>
        </w:rPr>
      </w:pPr>
      <w:r w:rsidRPr="00E92105">
        <w:rPr>
          <w:rFonts w:ascii="Times New Roman" w:eastAsia="Helvetica Neue" w:hAnsi="Times New Roman" w:cs="Times New Roman"/>
          <w:color w:val="333333"/>
          <w:sz w:val="24"/>
          <w:szCs w:val="24"/>
        </w:rPr>
        <w:t xml:space="preserve">information -acquiring and evaluating data; organizing and maintaining files; interpreting and communicating; using computers to process information; </w:t>
      </w:r>
    </w:p>
    <w:p w14:paraId="21A51519" w14:textId="77777777" w:rsidR="00B768F8" w:rsidRPr="00E92105" w:rsidRDefault="00B768F8" w:rsidP="00E92105">
      <w:pPr>
        <w:pStyle w:val="Normal1"/>
        <w:numPr>
          <w:ilvl w:val="0"/>
          <w:numId w:val="3"/>
        </w:numPr>
        <w:ind w:left="792"/>
        <w:contextualSpacing/>
        <w:rPr>
          <w:rFonts w:ascii="Times New Roman" w:eastAsia="Helvetica Neue" w:hAnsi="Times New Roman" w:cs="Times New Roman"/>
          <w:color w:val="333333"/>
          <w:sz w:val="24"/>
          <w:szCs w:val="24"/>
        </w:rPr>
      </w:pPr>
      <w:r w:rsidRPr="00E92105">
        <w:rPr>
          <w:rFonts w:ascii="Times New Roman" w:eastAsia="Helvetica Neue" w:hAnsi="Times New Roman" w:cs="Times New Roman"/>
          <w:color w:val="333333"/>
          <w:sz w:val="24"/>
          <w:szCs w:val="24"/>
        </w:rPr>
        <w:t>systems -understanding social, organizational, and technological systems; monitoring and correcting performance;</w:t>
      </w:r>
    </w:p>
    <w:p w14:paraId="55271B93" w14:textId="77777777" w:rsidR="00E92105" w:rsidRDefault="00B768F8" w:rsidP="00E92105">
      <w:pPr>
        <w:pStyle w:val="Normal1"/>
        <w:numPr>
          <w:ilvl w:val="0"/>
          <w:numId w:val="3"/>
        </w:numPr>
        <w:ind w:left="792"/>
        <w:contextualSpacing/>
        <w:rPr>
          <w:rFonts w:ascii="Times New Roman" w:eastAsia="Helvetica Neue" w:hAnsi="Times New Roman" w:cs="Times New Roman"/>
          <w:color w:val="333333"/>
          <w:sz w:val="24"/>
          <w:szCs w:val="24"/>
        </w:rPr>
      </w:pPr>
      <w:r w:rsidRPr="00E92105">
        <w:rPr>
          <w:rFonts w:ascii="Times New Roman" w:eastAsia="Helvetica Neue" w:hAnsi="Times New Roman" w:cs="Times New Roman"/>
          <w:color w:val="333333"/>
          <w:sz w:val="24"/>
          <w:szCs w:val="24"/>
        </w:rPr>
        <w:t xml:space="preserve">technology -selecting equipment and tools; applying technology to specific tasks; troubleshooting. </w:t>
      </w:r>
    </w:p>
    <w:p w14:paraId="5859B8C8" w14:textId="77777777" w:rsidR="00E92105" w:rsidRDefault="00B768F8" w:rsidP="00E92105">
      <w:pPr>
        <w:pStyle w:val="Normal1"/>
        <w:contextualSpacing/>
        <w:rPr>
          <w:rFonts w:ascii="Times New Roman" w:eastAsia="Helvetica Neue" w:hAnsi="Times New Roman" w:cs="Times New Roman"/>
          <w:color w:val="333333"/>
          <w:sz w:val="24"/>
          <w:szCs w:val="24"/>
        </w:rPr>
      </w:pPr>
      <w:r w:rsidRPr="00E92105">
        <w:rPr>
          <w:rFonts w:ascii="Times New Roman" w:eastAsia="Helvetica Neue" w:hAnsi="Times New Roman" w:cs="Times New Roman"/>
          <w:color w:val="333333"/>
          <w:sz w:val="24"/>
          <w:szCs w:val="24"/>
        </w:rPr>
        <w:lastRenderedPageBreak/>
        <w:t xml:space="preserve">Some of the </w:t>
      </w:r>
      <w:r w:rsidR="00681E56" w:rsidRPr="00E92105">
        <w:rPr>
          <w:rFonts w:ascii="Times New Roman" w:eastAsia="Helvetica Neue" w:hAnsi="Times New Roman" w:cs="Times New Roman"/>
          <w:color w:val="333333"/>
          <w:sz w:val="24"/>
          <w:szCs w:val="24"/>
        </w:rPr>
        <w:t xml:space="preserve">evidence of the need for </w:t>
      </w:r>
      <w:r w:rsidRPr="00E92105">
        <w:rPr>
          <w:rFonts w:ascii="Times New Roman" w:eastAsia="Helvetica Neue" w:hAnsi="Times New Roman" w:cs="Times New Roman"/>
          <w:color w:val="333333"/>
          <w:sz w:val="24"/>
          <w:szCs w:val="24"/>
        </w:rPr>
        <w:t>students to expe</w:t>
      </w:r>
      <w:r w:rsidR="00E92105">
        <w:rPr>
          <w:rFonts w:ascii="Times New Roman" w:eastAsia="Helvetica Neue" w:hAnsi="Times New Roman" w:cs="Times New Roman"/>
          <w:color w:val="333333"/>
          <w:sz w:val="24"/>
          <w:szCs w:val="24"/>
        </w:rPr>
        <w:t>rience a curriculum rich in 21</w:t>
      </w:r>
      <w:r w:rsidR="00E92105" w:rsidRPr="00E92105">
        <w:rPr>
          <w:rFonts w:ascii="Times New Roman" w:eastAsia="Helvetica Neue" w:hAnsi="Times New Roman" w:cs="Times New Roman"/>
          <w:color w:val="333333"/>
          <w:sz w:val="24"/>
          <w:szCs w:val="24"/>
          <w:vertAlign w:val="superscript"/>
        </w:rPr>
        <w:t>st</w:t>
      </w:r>
    </w:p>
    <w:p w14:paraId="0512BD75" w14:textId="77777777" w:rsidR="00B768F8" w:rsidRPr="00E92105" w:rsidRDefault="00B768F8" w:rsidP="00E92105">
      <w:pPr>
        <w:pStyle w:val="Normal1"/>
        <w:contextualSpacing/>
        <w:rPr>
          <w:rFonts w:ascii="Times New Roman" w:eastAsia="Helvetica Neue" w:hAnsi="Times New Roman" w:cs="Times New Roman"/>
          <w:color w:val="333333"/>
          <w:sz w:val="24"/>
          <w:szCs w:val="24"/>
        </w:rPr>
      </w:pPr>
      <w:r w:rsidRPr="00E92105">
        <w:rPr>
          <w:rFonts w:ascii="Times New Roman" w:eastAsia="Helvetica Neue" w:hAnsi="Times New Roman" w:cs="Times New Roman"/>
          <w:color w:val="333333"/>
          <w:sz w:val="24"/>
          <w:szCs w:val="24"/>
        </w:rPr>
        <w:t xml:space="preserve">century skills </w:t>
      </w:r>
      <w:proofErr w:type="gramStart"/>
      <w:r w:rsidRPr="00E92105">
        <w:rPr>
          <w:rFonts w:ascii="Times New Roman" w:eastAsia="Helvetica Neue" w:hAnsi="Times New Roman" w:cs="Times New Roman"/>
          <w:color w:val="333333"/>
          <w:sz w:val="24"/>
          <w:szCs w:val="24"/>
        </w:rPr>
        <w:t>comes</w:t>
      </w:r>
      <w:proofErr w:type="gramEnd"/>
      <w:r w:rsidRPr="00E92105">
        <w:rPr>
          <w:rFonts w:ascii="Times New Roman" w:eastAsia="Helvetica Neue" w:hAnsi="Times New Roman" w:cs="Times New Roman"/>
          <w:color w:val="333333"/>
          <w:sz w:val="24"/>
          <w:szCs w:val="24"/>
        </w:rPr>
        <w:t xml:space="preserve"> from inte</w:t>
      </w:r>
      <w:r w:rsidR="00681E56" w:rsidRPr="00E92105">
        <w:rPr>
          <w:rFonts w:ascii="Times New Roman" w:eastAsia="Helvetica Neue" w:hAnsi="Times New Roman" w:cs="Times New Roman"/>
          <w:color w:val="333333"/>
          <w:sz w:val="24"/>
          <w:szCs w:val="24"/>
        </w:rPr>
        <w:t>rnational assessments, such as</w:t>
      </w:r>
      <w:r w:rsidRPr="00E92105">
        <w:rPr>
          <w:rFonts w:ascii="Times New Roman" w:eastAsia="Helvetica Neue" w:hAnsi="Times New Roman" w:cs="Times New Roman"/>
          <w:color w:val="333333"/>
          <w:sz w:val="24"/>
          <w:szCs w:val="24"/>
        </w:rPr>
        <w:t xml:space="preserve"> the Trends in International Mathematics and Science Study (TIMSS) and the Programme for International Student Assessment (PISA). TIMSS and PIRLS 2011 represent the first time the two international assessments, both of which are designed to show achievement growth or decline over time, were conducted concurrently. East Asian countries led achievement in math, science, and reading; and more countries showed increases than decreases over the past decade. The United States was one of only three countries to improve on all</w:t>
      </w:r>
      <w:r w:rsidR="00A44BE8" w:rsidRPr="00E92105">
        <w:rPr>
          <w:rFonts w:ascii="Times New Roman" w:eastAsia="Helvetica Neue" w:hAnsi="Times New Roman" w:cs="Times New Roman"/>
          <w:color w:val="333333"/>
          <w:sz w:val="24"/>
          <w:szCs w:val="24"/>
        </w:rPr>
        <w:t xml:space="preserve"> international benchmarks.  However</w:t>
      </w:r>
      <w:r w:rsidRPr="00E92105">
        <w:rPr>
          <w:rFonts w:ascii="Times New Roman" w:eastAsia="Helvetica Neue" w:hAnsi="Times New Roman" w:cs="Times New Roman"/>
          <w:color w:val="333333"/>
          <w:sz w:val="24"/>
          <w:szCs w:val="24"/>
        </w:rPr>
        <w:t xml:space="preserve">, there are still substantial gaps between the US and top performing countries. </w:t>
      </w:r>
    </w:p>
    <w:p w14:paraId="3AFADB17" w14:textId="77777777" w:rsidR="00E92105" w:rsidRDefault="00E92105" w:rsidP="00E92105">
      <w:pPr>
        <w:pStyle w:val="Normal1"/>
        <w:rPr>
          <w:rFonts w:ascii="Times New Roman" w:eastAsia="Helvetica Neue" w:hAnsi="Times New Roman" w:cs="Times New Roman"/>
          <w:color w:val="333333"/>
          <w:sz w:val="24"/>
          <w:szCs w:val="24"/>
        </w:rPr>
      </w:pPr>
    </w:p>
    <w:p w14:paraId="44B3D3ED" w14:textId="77777777" w:rsidR="00B768F8" w:rsidRPr="00E92105" w:rsidRDefault="00B768F8" w:rsidP="00E92105">
      <w:pPr>
        <w:pStyle w:val="Normal1"/>
        <w:rPr>
          <w:rFonts w:ascii="Times New Roman" w:hAnsi="Times New Roman" w:cs="Times New Roman"/>
          <w:sz w:val="24"/>
          <w:szCs w:val="24"/>
        </w:rPr>
      </w:pPr>
      <w:r w:rsidRPr="00E92105">
        <w:rPr>
          <w:rFonts w:ascii="Times New Roman" w:eastAsia="Helvetica Neue" w:hAnsi="Times New Roman" w:cs="Times New Roman"/>
          <w:color w:val="333333"/>
          <w:sz w:val="24"/>
          <w:szCs w:val="24"/>
        </w:rPr>
        <w:t xml:space="preserve">District and building leadership teams, and teacher-based teams, can assist in ensuring </w:t>
      </w:r>
      <w:r w:rsidR="00D9023D" w:rsidRPr="00E92105">
        <w:rPr>
          <w:rFonts w:ascii="Times New Roman" w:eastAsia="Helvetica Neue" w:hAnsi="Times New Roman" w:cs="Times New Roman"/>
          <w:color w:val="333333"/>
          <w:sz w:val="24"/>
          <w:szCs w:val="24"/>
        </w:rPr>
        <w:t xml:space="preserve">that district </w:t>
      </w:r>
      <w:r w:rsidRPr="00E92105">
        <w:rPr>
          <w:rFonts w:ascii="Times New Roman" w:eastAsia="Helvetica Neue" w:hAnsi="Times New Roman" w:cs="Times New Roman"/>
          <w:color w:val="333333"/>
          <w:sz w:val="24"/>
          <w:szCs w:val="24"/>
        </w:rPr>
        <w:t>curricula include the knowledge and skills outlined in the Partnership for 21st Century Skills materials so that all students are well prepared for the challenges of an increasingly globalized, highly technical, collaborative world. For additional information, go to</w:t>
      </w:r>
      <w:r w:rsidR="00E92105">
        <w:rPr>
          <w:rFonts w:ascii="Times New Roman" w:hAnsi="Times New Roman" w:cs="Times New Roman"/>
        </w:rPr>
        <w:t xml:space="preserve"> </w:t>
      </w:r>
      <w:hyperlink r:id="rId8" w:history="1">
        <w:r w:rsidR="00E92105" w:rsidRPr="00E92105">
          <w:rPr>
            <w:rStyle w:val="Hyperlink"/>
            <w:rFonts w:ascii="Times New Roman" w:hAnsi="Times New Roman" w:cs="Times New Roman"/>
            <w:sz w:val="24"/>
            <w:szCs w:val="24"/>
          </w:rPr>
          <w:t>http://www.p21.org/</w:t>
        </w:r>
      </w:hyperlink>
      <w:r w:rsidRPr="00E92105">
        <w:rPr>
          <w:rFonts w:ascii="Times New Roman" w:eastAsia="Helvetica Neue" w:hAnsi="Times New Roman" w:cs="Times New Roman"/>
          <w:color w:val="333333"/>
          <w:sz w:val="24"/>
          <w:szCs w:val="24"/>
        </w:rPr>
        <w:t>.</w:t>
      </w:r>
    </w:p>
    <w:p w14:paraId="41D60B61" w14:textId="77777777" w:rsidR="00562B2C" w:rsidRPr="00E92105" w:rsidRDefault="00562B2C" w:rsidP="00F30E90">
      <w:pPr>
        <w:pStyle w:val="Normal1"/>
        <w:spacing w:before="100" w:after="100"/>
        <w:ind w:left="720" w:hanging="720"/>
        <w:rPr>
          <w:rFonts w:ascii="Times New Roman" w:eastAsia="Helvetica Neue" w:hAnsi="Times New Roman" w:cs="Times New Roman"/>
          <w:color w:val="333333"/>
          <w:sz w:val="24"/>
          <w:szCs w:val="24"/>
        </w:rPr>
      </w:pPr>
    </w:p>
    <w:p w14:paraId="4B7F71BD" w14:textId="77777777" w:rsidR="00562B2C" w:rsidRPr="00E92105" w:rsidRDefault="00562B2C" w:rsidP="00F30E90">
      <w:pPr>
        <w:pStyle w:val="Normal1"/>
        <w:spacing w:before="100" w:after="100"/>
        <w:ind w:left="720" w:hanging="720"/>
        <w:rPr>
          <w:rFonts w:ascii="Times New Roman" w:eastAsia="Helvetica Neue" w:hAnsi="Times New Roman" w:cs="Times New Roman"/>
          <w:b/>
          <w:color w:val="333333"/>
          <w:sz w:val="24"/>
          <w:szCs w:val="24"/>
        </w:rPr>
      </w:pPr>
      <w:r w:rsidRPr="00E92105">
        <w:rPr>
          <w:rFonts w:ascii="Times New Roman" w:eastAsia="Helvetica Neue" w:hAnsi="Times New Roman" w:cs="Times New Roman"/>
          <w:b/>
          <w:color w:val="333333"/>
          <w:sz w:val="24"/>
          <w:szCs w:val="24"/>
        </w:rPr>
        <w:t>References</w:t>
      </w:r>
    </w:p>
    <w:p w14:paraId="733B2FE8" w14:textId="77777777" w:rsidR="009204C5" w:rsidRPr="00E92105" w:rsidRDefault="009204C5" w:rsidP="009204C5">
      <w:pPr>
        <w:pStyle w:val="Normal1"/>
        <w:ind w:left="720" w:hanging="720"/>
        <w:rPr>
          <w:rFonts w:ascii="Times New Roman" w:hAnsi="Times New Roman" w:cs="Times New Roman"/>
          <w:sz w:val="24"/>
          <w:szCs w:val="24"/>
        </w:rPr>
      </w:pPr>
      <w:r w:rsidRPr="00E92105">
        <w:rPr>
          <w:rFonts w:ascii="Times New Roman" w:eastAsia="Helvetica Neue" w:hAnsi="Times New Roman" w:cs="Times New Roman"/>
          <w:color w:val="333333"/>
          <w:sz w:val="24"/>
          <w:szCs w:val="24"/>
        </w:rPr>
        <w:t xml:space="preserve">Ainsworth, L. (2011). </w:t>
      </w:r>
      <w:r w:rsidRPr="00E92105">
        <w:rPr>
          <w:rFonts w:ascii="Times New Roman" w:eastAsia="Helvetica Neue" w:hAnsi="Times New Roman" w:cs="Times New Roman"/>
          <w:i/>
          <w:color w:val="333333"/>
          <w:sz w:val="24"/>
          <w:szCs w:val="24"/>
        </w:rPr>
        <w:t>Rigorous curriculum design: How to create curricular units of study that align standards, instruction, and assessment.</w:t>
      </w:r>
      <w:r w:rsidRPr="00E92105">
        <w:rPr>
          <w:rFonts w:ascii="Times New Roman" w:eastAsia="Helvetica Neue" w:hAnsi="Times New Roman" w:cs="Times New Roman"/>
          <w:color w:val="333333"/>
          <w:sz w:val="24"/>
          <w:szCs w:val="24"/>
        </w:rPr>
        <w:t xml:space="preserve"> Englewood, CO: Lead and Learn.</w:t>
      </w:r>
    </w:p>
    <w:p w14:paraId="40A9C5BA" w14:textId="77777777" w:rsidR="00E92105" w:rsidRDefault="00E92105" w:rsidP="009204C5">
      <w:pPr>
        <w:pStyle w:val="Normal1"/>
        <w:ind w:left="720" w:hanging="720"/>
        <w:rPr>
          <w:rFonts w:ascii="Times New Roman" w:eastAsia="Helvetica Neue" w:hAnsi="Times New Roman" w:cs="Times New Roman"/>
          <w:color w:val="333333"/>
          <w:sz w:val="24"/>
          <w:szCs w:val="24"/>
        </w:rPr>
      </w:pPr>
    </w:p>
    <w:p w14:paraId="4C134085" w14:textId="77777777" w:rsidR="00797281" w:rsidRPr="00E92105" w:rsidRDefault="00797281" w:rsidP="009204C5">
      <w:pPr>
        <w:pStyle w:val="Normal1"/>
        <w:ind w:left="720" w:hanging="720"/>
        <w:rPr>
          <w:rFonts w:ascii="Times New Roman" w:hAnsi="Times New Roman" w:cs="Times New Roman"/>
          <w:sz w:val="24"/>
          <w:szCs w:val="24"/>
        </w:rPr>
      </w:pPr>
      <w:r w:rsidRPr="00E92105">
        <w:rPr>
          <w:rFonts w:ascii="Times New Roman" w:eastAsia="Helvetica Neue" w:hAnsi="Times New Roman" w:cs="Times New Roman"/>
          <w:color w:val="333333"/>
          <w:sz w:val="24"/>
          <w:szCs w:val="24"/>
        </w:rPr>
        <w:t xml:space="preserve">Ainsworth, L. &amp; Viegut, D. (2006). </w:t>
      </w:r>
      <w:r w:rsidRPr="00E92105">
        <w:rPr>
          <w:rFonts w:ascii="Times New Roman" w:eastAsia="Helvetica Neue" w:hAnsi="Times New Roman" w:cs="Times New Roman"/>
          <w:i/>
          <w:color w:val="333333"/>
          <w:sz w:val="24"/>
          <w:szCs w:val="24"/>
        </w:rPr>
        <w:t>Common formative assessments: How to connect standards-based instruction and assessment</w:t>
      </w:r>
      <w:r w:rsidRPr="00E92105">
        <w:rPr>
          <w:rFonts w:ascii="Times New Roman" w:eastAsia="Helvetica Neue" w:hAnsi="Times New Roman" w:cs="Times New Roman"/>
          <w:color w:val="333333"/>
          <w:sz w:val="24"/>
          <w:szCs w:val="24"/>
        </w:rPr>
        <w:t>. Thousand Oaks, CA: Corwin.</w:t>
      </w:r>
    </w:p>
    <w:p w14:paraId="199F00E4" w14:textId="77777777" w:rsidR="00E92105" w:rsidRDefault="00E92105" w:rsidP="009204C5">
      <w:pPr>
        <w:pStyle w:val="Normal1"/>
        <w:ind w:left="720" w:hanging="720"/>
        <w:rPr>
          <w:rFonts w:ascii="Times New Roman" w:eastAsia="Helvetica Neue" w:hAnsi="Times New Roman" w:cs="Times New Roman"/>
          <w:color w:val="333333"/>
          <w:sz w:val="24"/>
          <w:szCs w:val="24"/>
        </w:rPr>
      </w:pPr>
    </w:p>
    <w:p w14:paraId="03F1E4C0" w14:textId="77777777" w:rsidR="00D9023D" w:rsidRPr="00E92105" w:rsidRDefault="00F30E90" w:rsidP="009204C5">
      <w:pPr>
        <w:pStyle w:val="Normal1"/>
        <w:ind w:left="720" w:hanging="720"/>
        <w:rPr>
          <w:rFonts w:ascii="Times New Roman" w:hAnsi="Times New Roman" w:cs="Times New Roman"/>
          <w:sz w:val="24"/>
          <w:szCs w:val="24"/>
        </w:rPr>
      </w:pPr>
      <w:r w:rsidRPr="00E92105">
        <w:rPr>
          <w:rFonts w:ascii="Times New Roman" w:eastAsia="Helvetica Neue" w:hAnsi="Times New Roman" w:cs="Times New Roman"/>
          <w:color w:val="333333"/>
          <w:sz w:val="24"/>
          <w:szCs w:val="24"/>
        </w:rPr>
        <w:t xml:space="preserve">Hardy, L. (2007). The skill set: What do graduates need to be successful in the 21st century? </w:t>
      </w:r>
      <w:r w:rsidRPr="00E92105">
        <w:rPr>
          <w:rFonts w:ascii="Times New Roman" w:eastAsia="Helvetica Neue" w:hAnsi="Times New Roman" w:cs="Times New Roman"/>
          <w:i/>
          <w:color w:val="333333"/>
          <w:sz w:val="24"/>
          <w:szCs w:val="24"/>
        </w:rPr>
        <w:t>American School Board Journal</w:t>
      </w:r>
      <w:r w:rsidRPr="00E92105">
        <w:rPr>
          <w:rFonts w:ascii="Times New Roman" w:eastAsia="Helvetica Neue" w:hAnsi="Times New Roman" w:cs="Times New Roman"/>
          <w:color w:val="333333"/>
          <w:sz w:val="24"/>
          <w:szCs w:val="24"/>
        </w:rPr>
        <w:t xml:space="preserve">, </w:t>
      </w:r>
      <w:r w:rsidRPr="00E92105">
        <w:rPr>
          <w:rFonts w:ascii="Times New Roman" w:eastAsia="Helvetica Neue" w:hAnsi="Times New Roman" w:cs="Times New Roman"/>
          <w:i/>
          <w:color w:val="333333"/>
          <w:sz w:val="24"/>
          <w:szCs w:val="24"/>
        </w:rPr>
        <w:t>194</w:t>
      </w:r>
      <w:r w:rsidRPr="00E92105">
        <w:rPr>
          <w:rFonts w:ascii="Times New Roman" w:eastAsia="Helvetica Neue" w:hAnsi="Times New Roman" w:cs="Times New Roman"/>
          <w:color w:val="333333"/>
          <w:sz w:val="24"/>
          <w:szCs w:val="24"/>
        </w:rPr>
        <w:t>(9), 18-20.</w:t>
      </w:r>
    </w:p>
    <w:p w14:paraId="71E15CE2" w14:textId="77777777" w:rsidR="00E92105" w:rsidRDefault="00E92105" w:rsidP="00F14981">
      <w:pPr>
        <w:pStyle w:val="Normal1"/>
        <w:ind w:left="720" w:hanging="720"/>
        <w:rPr>
          <w:rFonts w:ascii="Times New Roman" w:eastAsia="Helvetica Neue" w:hAnsi="Times New Roman" w:cs="Times New Roman"/>
          <w:color w:val="333333"/>
          <w:sz w:val="24"/>
          <w:szCs w:val="24"/>
        </w:rPr>
      </w:pPr>
    </w:p>
    <w:p w14:paraId="6DB540B6" w14:textId="77777777" w:rsidR="00F14981" w:rsidRPr="00E92105" w:rsidRDefault="0052138F" w:rsidP="00F14981">
      <w:pPr>
        <w:pStyle w:val="Normal1"/>
        <w:ind w:left="720" w:hanging="720"/>
        <w:rPr>
          <w:rFonts w:ascii="Times New Roman" w:hAnsi="Times New Roman" w:cs="Times New Roman"/>
          <w:sz w:val="24"/>
          <w:szCs w:val="24"/>
        </w:rPr>
      </w:pPr>
      <w:r w:rsidRPr="00E92105">
        <w:rPr>
          <w:rFonts w:ascii="Times New Roman" w:eastAsia="Helvetica Neue" w:hAnsi="Times New Roman" w:cs="Times New Roman"/>
          <w:color w:val="333333"/>
          <w:sz w:val="24"/>
          <w:szCs w:val="24"/>
        </w:rPr>
        <w:t>O</w:t>
      </w:r>
      <w:r w:rsidR="009170EF" w:rsidRPr="00E92105">
        <w:rPr>
          <w:rFonts w:ascii="Times New Roman" w:eastAsia="Helvetica Neue" w:hAnsi="Times New Roman" w:cs="Times New Roman"/>
          <w:color w:val="333333"/>
          <w:sz w:val="24"/>
          <w:szCs w:val="24"/>
        </w:rPr>
        <w:t xml:space="preserve">hio </w:t>
      </w:r>
      <w:r w:rsidRPr="00E92105">
        <w:rPr>
          <w:rFonts w:ascii="Times New Roman" w:eastAsia="Helvetica Neue" w:hAnsi="Times New Roman" w:cs="Times New Roman"/>
          <w:color w:val="333333"/>
          <w:sz w:val="24"/>
          <w:szCs w:val="24"/>
        </w:rPr>
        <w:t>L</w:t>
      </w:r>
      <w:r w:rsidR="009170EF" w:rsidRPr="00E92105">
        <w:rPr>
          <w:rFonts w:ascii="Times New Roman" w:eastAsia="Helvetica Neue" w:hAnsi="Times New Roman" w:cs="Times New Roman"/>
          <w:color w:val="333333"/>
          <w:sz w:val="24"/>
          <w:szCs w:val="24"/>
        </w:rPr>
        <w:t xml:space="preserve">eadership </w:t>
      </w:r>
      <w:r w:rsidRPr="00E92105">
        <w:rPr>
          <w:rFonts w:ascii="Times New Roman" w:eastAsia="Helvetica Neue" w:hAnsi="Times New Roman" w:cs="Times New Roman"/>
          <w:color w:val="333333"/>
          <w:sz w:val="24"/>
          <w:szCs w:val="24"/>
        </w:rPr>
        <w:t>A</w:t>
      </w:r>
      <w:r w:rsidR="009170EF" w:rsidRPr="00E92105">
        <w:rPr>
          <w:rFonts w:ascii="Times New Roman" w:eastAsia="Helvetica Neue" w:hAnsi="Times New Roman" w:cs="Times New Roman"/>
          <w:color w:val="333333"/>
          <w:sz w:val="24"/>
          <w:szCs w:val="24"/>
        </w:rPr>
        <w:t xml:space="preserve">dvisory </w:t>
      </w:r>
      <w:r w:rsidRPr="00E92105">
        <w:rPr>
          <w:rFonts w:ascii="Times New Roman" w:eastAsia="Helvetica Neue" w:hAnsi="Times New Roman" w:cs="Times New Roman"/>
          <w:color w:val="333333"/>
          <w:sz w:val="24"/>
          <w:szCs w:val="24"/>
        </w:rPr>
        <w:t>C</w:t>
      </w:r>
      <w:r w:rsidR="009170EF" w:rsidRPr="00E92105">
        <w:rPr>
          <w:rFonts w:ascii="Times New Roman" w:eastAsia="Helvetica Neue" w:hAnsi="Times New Roman" w:cs="Times New Roman"/>
          <w:color w:val="333333"/>
          <w:sz w:val="24"/>
          <w:szCs w:val="24"/>
        </w:rPr>
        <w:t>ouncil</w:t>
      </w:r>
      <w:r w:rsidRPr="00E92105">
        <w:rPr>
          <w:rFonts w:ascii="Times New Roman" w:eastAsia="Helvetica Neue" w:hAnsi="Times New Roman" w:cs="Times New Roman"/>
          <w:color w:val="333333"/>
          <w:sz w:val="24"/>
          <w:szCs w:val="24"/>
        </w:rPr>
        <w:t xml:space="preserve"> </w:t>
      </w:r>
      <w:r w:rsidR="009170EF" w:rsidRPr="00E92105">
        <w:rPr>
          <w:rFonts w:ascii="Times New Roman" w:eastAsia="Helvetica Neue" w:hAnsi="Times New Roman" w:cs="Times New Roman"/>
          <w:color w:val="333333"/>
          <w:sz w:val="24"/>
          <w:szCs w:val="24"/>
        </w:rPr>
        <w:t xml:space="preserve">(OLAC) </w:t>
      </w:r>
      <w:r w:rsidRPr="00E92105">
        <w:rPr>
          <w:rFonts w:ascii="Times New Roman" w:eastAsia="Helvetica Neue" w:hAnsi="Times New Roman" w:cs="Times New Roman"/>
          <w:color w:val="333333"/>
          <w:sz w:val="24"/>
          <w:szCs w:val="24"/>
        </w:rPr>
        <w:t>(2013).</w:t>
      </w:r>
      <w:r w:rsidRPr="00E92105">
        <w:rPr>
          <w:rFonts w:ascii="Times New Roman" w:eastAsia="Helvetica Neue" w:hAnsi="Times New Roman" w:cs="Times New Roman"/>
          <w:i/>
          <w:color w:val="333333"/>
          <w:sz w:val="24"/>
          <w:szCs w:val="24"/>
        </w:rPr>
        <w:t xml:space="preserve"> </w:t>
      </w:r>
      <w:r w:rsidR="00F14981" w:rsidRPr="00E92105">
        <w:rPr>
          <w:rFonts w:ascii="Times New Roman" w:eastAsia="Helvetica Neue" w:hAnsi="Times New Roman" w:cs="Times New Roman"/>
          <w:i/>
          <w:color w:val="333333"/>
          <w:sz w:val="24"/>
          <w:szCs w:val="24"/>
        </w:rPr>
        <w:t>Ohio's leadership development framework</w:t>
      </w:r>
      <w:r w:rsidR="00017EFF" w:rsidRPr="00E92105">
        <w:rPr>
          <w:rFonts w:ascii="Times New Roman" w:eastAsia="Helvetica Neue" w:hAnsi="Times New Roman" w:cs="Times New Roman"/>
          <w:i/>
          <w:color w:val="333333"/>
          <w:sz w:val="24"/>
          <w:szCs w:val="24"/>
        </w:rPr>
        <w:t xml:space="preserve"> </w:t>
      </w:r>
      <w:r w:rsidR="00017EFF" w:rsidRPr="00E92105">
        <w:rPr>
          <w:rFonts w:ascii="Times New Roman" w:eastAsia="Helvetica Neue" w:hAnsi="Times New Roman" w:cs="Times New Roman"/>
          <w:color w:val="333333"/>
          <w:sz w:val="24"/>
          <w:szCs w:val="24"/>
        </w:rPr>
        <w:t>(2</w:t>
      </w:r>
      <w:r w:rsidR="00017EFF" w:rsidRPr="00E92105">
        <w:rPr>
          <w:rFonts w:ascii="Times New Roman" w:eastAsia="Helvetica Neue" w:hAnsi="Times New Roman" w:cs="Times New Roman"/>
          <w:color w:val="333333"/>
          <w:sz w:val="24"/>
          <w:szCs w:val="24"/>
          <w:vertAlign w:val="superscript"/>
        </w:rPr>
        <w:t>nd</w:t>
      </w:r>
      <w:r w:rsidR="00017EFF" w:rsidRPr="00E92105">
        <w:rPr>
          <w:rFonts w:ascii="Times New Roman" w:eastAsia="Helvetica Neue" w:hAnsi="Times New Roman" w:cs="Times New Roman"/>
          <w:color w:val="333333"/>
          <w:sz w:val="24"/>
          <w:szCs w:val="24"/>
        </w:rPr>
        <w:t xml:space="preserve"> ed.)</w:t>
      </w:r>
      <w:r w:rsidR="00CE7A72" w:rsidRPr="00E92105">
        <w:rPr>
          <w:rFonts w:ascii="Times New Roman" w:eastAsia="Helvetica Neue" w:hAnsi="Times New Roman" w:cs="Times New Roman"/>
          <w:color w:val="333333"/>
          <w:sz w:val="24"/>
          <w:szCs w:val="24"/>
        </w:rPr>
        <w:t>.</w:t>
      </w:r>
      <w:r w:rsidRPr="00E92105">
        <w:rPr>
          <w:rFonts w:ascii="Times New Roman" w:eastAsia="Helvetica Neue" w:hAnsi="Times New Roman" w:cs="Times New Roman"/>
          <w:color w:val="333333"/>
          <w:sz w:val="24"/>
          <w:szCs w:val="24"/>
        </w:rPr>
        <w:t xml:space="preserve"> </w:t>
      </w:r>
      <w:r w:rsidR="00F14981" w:rsidRPr="00E92105">
        <w:rPr>
          <w:rFonts w:ascii="Times New Roman" w:eastAsia="Helvetica Neue" w:hAnsi="Times New Roman" w:cs="Times New Roman"/>
          <w:color w:val="333333"/>
          <w:sz w:val="24"/>
          <w:szCs w:val="24"/>
        </w:rPr>
        <w:t>Columbus, OH: Ohio Department of Education and the Buckeye Association of School Administrators.</w:t>
      </w:r>
    </w:p>
    <w:p w14:paraId="5D8074A3" w14:textId="77777777" w:rsidR="00E92105" w:rsidRDefault="00E92105" w:rsidP="009204C5">
      <w:pPr>
        <w:pStyle w:val="Normal1"/>
        <w:ind w:left="720" w:hanging="720"/>
        <w:rPr>
          <w:rFonts w:ascii="Times New Roman" w:eastAsia="Helvetica Neue" w:hAnsi="Times New Roman" w:cs="Times New Roman"/>
          <w:color w:val="333333"/>
          <w:sz w:val="24"/>
          <w:szCs w:val="24"/>
        </w:rPr>
      </w:pPr>
    </w:p>
    <w:p w14:paraId="2407680F" w14:textId="77777777" w:rsidR="00C3784F" w:rsidRPr="00E92105" w:rsidRDefault="00C3784F" w:rsidP="009204C5">
      <w:pPr>
        <w:pStyle w:val="Normal1"/>
        <w:ind w:left="720" w:hanging="720"/>
        <w:rPr>
          <w:rFonts w:ascii="Times New Roman" w:hAnsi="Times New Roman" w:cs="Times New Roman"/>
          <w:sz w:val="24"/>
          <w:szCs w:val="24"/>
        </w:rPr>
      </w:pPr>
      <w:r w:rsidRPr="00E92105">
        <w:rPr>
          <w:rFonts w:ascii="Times New Roman" w:eastAsia="Helvetica Neue" w:hAnsi="Times New Roman" w:cs="Times New Roman"/>
          <w:color w:val="333333"/>
          <w:sz w:val="24"/>
          <w:szCs w:val="24"/>
        </w:rPr>
        <w:t xml:space="preserve">Silva, E. (2008). </w:t>
      </w:r>
      <w:r w:rsidRPr="00E92105">
        <w:rPr>
          <w:rFonts w:ascii="Times New Roman" w:eastAsia="Helvetica Neue" w:hAnsi="Times New Roman" w:cs="Times New Roman"/>
          <w:i/>
          <w:color w:val="333333"/>
          <w:sz w:val="24"/>
          <w:szCs w:val="24"/>
        </w:rPr>
        <w:t>Measuring skills for the 21st century</w:t>
      </w:r>
      <w:r w:rsidRPr="00E92105">
        <w:rPr>
          <w:rFonts w:ascii="Times New Roman" w:eastAsia="Helvetica Neue" w:hAnsi="Times New Roman" w:cs="Times New Roman"/>
          <w:color w:val="333333"/>
          <w:sz w:val="24"/>
          <w:szCs w:val="24"/>
        </w:rPr>
        <w:t>. Washington, DC: Education Sector. Retrieved May 24, 2009 from http://www.educationsector.org/usr_doc/MeasuringSkills.pdf.</w:t>
      </w:r>
    </w:p>
    <w:p w14:paraId="4B2FCEEE" w14:textId="77777777" w:rsidR="00E92105" w:rsidRDefault="00E92105" w:rsidP="009204C5">
      <w:pPr>
        <w:pStyle w:val="Normal1"/>
        <w:ind w:left="720" w:hanging="720"/>
        <w:rPr>
          <w:rFonts w:ascii="Times New Roman" w:eastAsia="Helvetica Neue" w:hAnsi="Times New Roman" w:cs="Times New Roman"/>
          <w:color w:val="333333"/>
          <w:sz w:val="24"/>
          <w:szCs w:val="24"/>
        </w:rPr>
      </w:pPr>
    </w:p>
    <w:p w14:paraId="0422653E" w14:textId="77777777" w:rsidR="00344AC5" w:rsidRPr="00E92105" w:rsidRDefault="00344AC5" w:rsidP="009204C5">
      <w:pPr>
        <w:pStyle w:val="Normal1"/>
        <w:ind w:left="720" w:hanging="720"/>
        <w:rPr>
          <w:rFonts w:ascii="Times New Roman" w:hAnsi="Times New Roman" w:cs="Times New Roman"/>
          <w:sz w:val="24"/>
          <w:szCs w:val="24"/>
        </w:rPr>
      </w:pPr>
      <w:r w:rsidRPr="00E92105">
        <w:rPr>
          <w:rFonts w:ascii="Times New Roman" w:eastAsia="Helvetica Neue" w:hAnsi="Times New Roman" w:cs="Times New Roman"/>
          <w:color w:val="333333"/>
          <w:sz w:val="24"/>
          <w:szCs w:val="24"/>
        </w:rPr>
        <w:t xml:space="preserve">TIMSS and PIRLS International Study Center. (2011). </w:t>
      </w:r>
      <w:r w:rsidRPr="00E92105">
        <w:rPr>
          <w:rFonts w:ascii="Times New Roman" w:eastAsia="Helvetica Neue" w:hAnsi="Times New Roman" w:cs="Times New Roman"/>
          <w:i/>
          <w:color w:val="333333"/>
          <w:sz w:val="24"/>
          <w:szCs w:val="24"/>
        </w:rPr>
        <w:t>TIMMS &amp; PIRLS 2011 press release</w:t>
      </w:r>
      <w:r w:rsidRPr="00E92105">
        <w:rPr>
          <w:rFonts w:ascii="Times New Roman" w:eastAsia="Helvetica Neue" w:hAnsi="Times New Roman" w:cs="Times New Roman"/>
          <w:color w:val="333333"/>
          <w:sz w:val="24"/>
          <w:szCs w:val="24"/>
        </w:rPr>
        <w:t>. http://timss.bc.edu/timss2011/timss-pirls.html.</w:t>
      </w:r>
    </w:p>
    <w:p w14:paraId="3692BAC4" w14:textId="77777777" w:rsidR="00BB1C39" w:rsidRPr="00E92105" w:rsidRDefault="00BB1C39">
      <w:pPr>
        <w:rPr>
          <w:rFonts w:ascii="Times New Roman" w:hAnsi="Times New Roman" w:cs="Times New Roman"/>
        </w:rPr>
      </w:pPr>
      <w:bookmarkStart w:id="0" w:name="_GoBack"/>
      <w:bookmarkEnd w:id="0"/>
    </w:p>
    <w:sectPr w:rsidR="00BB1C39" w:rsidRPr="00E92105" w:rsidSect="00BB1C39">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7B561" w14:textId="77777777" w:rsidR="0043490C" w:rsidRDefault="0043490C" w:rsidP="00E92105">
      <w:pPr>
        <w:spacing w:after="0" w:line="240" w:lineRule="auto"/>
      </w:pPr>
      <w:r>
        <w:separator/>
      </w:r>
    </w:p>
  </w:endnote>
  <w:endnote w:type="continuationSeparator" w:id="0">
    <w:p w14:paraId="74E78AD0" w14:textId="77777777" w:rsidR="0043490C" w:rsidRDefault="0043490C" w:rsidP="00E92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5B116" w14:textId="77777777" w:rsidR="00E92105" w:rsidRDefault="00E92105" w:rsidP="002A5D9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B77455" w14:textId="77777777" w:rsidR="00E92105" w:rsidRDefault="00E92105" w:rsidP="00E9210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03CEC" w14:textId="77777777" w:rsidR="00E92105" w:rsidRDefault="00E92105" w:rsidP="002A5D9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5C17">
      <w:rPr>
        <w:rStyle w:val="PageNumber"/>
        <w:noProof/>
      </w:rPr>
      <w:t>1</w:t>
    </w:r>
    <w:r>
      <w:rPr>
        <w:rStyle w:val="PageNumber"/>
      </w:rPr>
      <w:fldChar w:fldCharType="end"/>
    </w:r>
  </w:p>
  <w:p w14:paraId="4FFE25D1" w14:textId="77777777" w:rsidR="00E92105" w:rsidRDefault="00E92105" w:rsidP="00E9210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1B72D" w14:textId="77777777" w:rsidR="0043490C" w:rsidRDefault="0043490C" w:rsidP="00E92105">
      <w:pPr>
        <w:spacing w:after="0" w:line="240" w:lineRule="auto"/>
      </w:pPr>
      <w:r>
        <w:separator/>
      </w:r>
    </w:p>
  </w:footnote>
  <w:footnote w:type="continuationSeparator" w:id="0">
    <w:p w14:paraId="3AB356DB" w14:textId="77777777" w:rsidR="0043490C" w:rsidRDefault="0043490C" w:rsidP="00E9210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174C8"/>
    <w:multiLevelType w:val="hybridMultilevel"/>
    <w:tmpl w:val="F41C7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46970E9"/>
    <w:multiLevelType w:val="multilevel"/>
    <w:tmpl w:val="CFE2A2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FE820D9"/>
    <w:multiLevelType w:val="hybridMultilevel"/>
    <w:tmpl w:val="CAB05F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8F8"/>
    <w:rsid w:val="00017EFF"/>
    <w:rsid w:val="00077F32"/>
    <w:rsid w:val="001121D5"/>
    <w:rsid w:val="00246938"/>
    <w:rsid w:val="00261EEE"/>
    <w:rsid w:val="00344AC5"/>
    <w:rsid w:val="0043490C"/>
    <w:rsid w:val="004D1143"/>
    <w:rsid w:val="0052138F"/>
    <w:rsid w:val="00562B2C"/>
    <w:rsid w:val="00681E56"/>
    <w:rsid w:val="0070328C"/>
    <w:rsid w:val="007555B8"/>
    <w:rsid w:val="0077003B"/>
    <w:rsid w:val="00797281"/>
    <w:rsid w:val="007E7266"/>
    <w:rsid w:val="008B3D7C"/>
    <w:rsid w:val="008F6D7F"/>
    <w:rsid w:val="009170EF"/>
    <w:rsid w:val="009204C5"/>
    <w:rsid w:val="009F5C17"/>
    <w:rsid w:val="00A0650B"/>
    <w:rsid w:val="00A44BE8"/>
    <w:rsid w:val="00A72C75"/>
    <w:rsid w:val="00B768F8"/>
    <w:rsid w:val="00BB1C39"/>
    <w:rsid w:val="00C3784F"/>
    <w:rsid w:val="00C71E92"/>
    <w:rsid w:val="00CE7A72"/>
    <w:rsid w:val="00D64560"/>
    <w:rsid w:val="00D9023D"/>
    <w:rsid w:val="00E006D4"/>
    <w:rsid w:val="00E54DB7"/>
    <w:rsid w:val="00E73BD4"/>
    <w:rsid w:val="00E92105"/>
    <w:rsid w:val="00EC19DE"/>
    <w:rsid w:val="00F14981"/>
    <w:rsid w:val="00F30E90"/>
    <w:rsid w:val="00F5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CA8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1C39"/>
  </w:style>
  <w:style w:type="paragraph" w:styleId="Heading2">
    <w:name w:val="heading 2"/>
    <w:basedOn w:val="Normal1"/>
    <w:next w:val="Normal1"/>
    <w:link w:val="Heading2Char"/>
    <w:rsid w:val="00B768F8"/>
    <w:pPr>
      <w:keepNext/>
      <w:keepLines/>
      <w:spacing w:before="100" w:after="100"/>
      <w:outlineLvl w:val="1"/>
    </w:pPr>
    <w:rPr>
      <w:rFonts w:ascii="Times New Roman" w:eastAsia="Times New Roman" w:hAnsi="Times New Roman" w:cs="Times New Roman"/>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68F8"/>
    <w:rPr>
      <w:rFonts w:ascii="Times New Roman" w:eastAsia="Times New Roman" w:hAnsi="Times New Roman" w:cs="Times New Roman"/>
      <w:b/>
      <w:color w:val="000000"/>
      <w:sz w:val="36"/>
      <w:szCs w:val="36"/>
    </w:rPr>
  </w:style>
  <w:style w:type="paragraph" w:customStyle="1" w:styleId="Normal1">
    <w:name w:val="Normal1"/>
    <w:rsid w:val="00B768F8"/>
    <w:pPr>
      <w:spacing w:after="0" w:line="240" w:lineRule="auto"/>
    </w:pPr>
    <w:rPr>
      <w:rFonts w:ascii="Arial" w:eastAsia="Arial" w:hAnsi="Arial" w:cs="Arial"/>
      <w:color w:val="000000"/>
      <w:sz w:val="15"/>
      <w:szCs w:val="15"/>
    </w:rPr>
  </w:style>
  <w:style w:type="paragraph" w:styleId="Footer">
    <w:name w:val="footer"/>
    <w:basedOn w:val="Normal"/>
    <w:link w:val="FooterChar"/>
    <w:uiPriority w:val="99"/>
    <w:unhideWhenUsed/>
    <w:rsid w:val="00E92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105"/>
  </w:style>
  <w:style w:type="character" w:styleId="PageNumber">
    <w:name w:val="page number"/>
    <w:basedOn w:val="DefaultParagraphFont"/>
    <w:uiPriority w:val="99"/>
    <w:semiHidden/>
    <w:unhideWhenUsed/>
    <w:rsid w:val="00E92105"/>
  </w:style>
  <w:style w:type="character" w:styleId="Hyperlink">
    <w:name w:val="Hyperlink"/>
    <w:basedOn w:val="DefaultParagraphFont"/>
    <w:uiPriority w:val="99"/>
    <w:unhideWhenUsed/>
    <w:rsid w:val="00E921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ducation.ohio.gov/Topics/Career-Tech/Career-Connections" TargetMode="External"/><Relationship Id="rId8" Type="http://schemas.openxmlformats.org/officeDocument/2006/relationships/hyperlink" Target="http://www.p21.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743</Words>
  <Characters>4239</Characters>
  <Application>Microsoft Macintosh Word</Application>
  <DocSecurity>0</DocSecurity>
  <Lines>35</Lines>
  <Paragraphs>9</Paragraphs>
  <ScaleCrop>false</ScaleCrop>
  <Company/>
  <LinksUpToDate>false</LinksUpToDate>
  <CharactersWithSpaces>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Ownr</dc:creator>
  <cp:lastModifiedBy>Aimee Howley</cp:lastModifiedBy>
  <cp:revision>2</cp:revision>
  <dcterms:created xsi:type="dcterms:W3CDTF">2017-10-01T21:23:00Z</dcterms:created>
  <dcterms:modified xsi:type="dcterms:W3CDTF">2017-10-01T21:23:00Z</dcterms:modified>
</cp:coreProperties>
</file>